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706A" w14:textId="33102E68" w:rsidR="00306A70" w:rsidRPr="00FE7287" w:rsidRDefault="00306A70" w:rsidP="006F13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7287">
        <w:rPr>
          <w:rFonts w:ascii="Arial" w:hAnsi="Arial" w:cs="Arial"/>
          <w:b/>
          <w:bCs/>
          <w:sz w:val="32"/>
          <w:szCs w:val="32"/>
        </w:rPr>
        <w:t>202</w:t>
      </w:r>
      <w:r w:rsidR="00EB7C84" w:rsidRPr="00FE7287">
        <w:rPr>
          <w:rFonts w:ascii="Arial" w:hAnsi="Arial" w:cs="Arial"/>
          <w:b/>
          <w:bCs/>
          <w:sz w:val="32"/>
          <w:szCs w:val="32"/>
        </w:rPr>
        <w:t>4</w:t>
      </w:r>
      <w:r w:rsidRPr="00FE7287">
        <w:rPr>
          <w:rFonts w:ascii="Arial" w:hAnsi="Arial" w:cs="Arial"/>
          <w:b/>
          <w:bCs/>
          <w:sz w:val="32"/>
          <w:szCs w:val="32"/>
        </w:rPr>
        <w:t xml:space="preserve"> </w:t>
      </w:r>
      <w:r w:rsidR="00EB7C84" w:rsidRPr="00FE7287">
        <w:rPr>
          <w:rFonts w:ascii="Arial" w:hAnsi="Arial" w:cs="Arial"/>
          <w:b/>
          <w:bCs/>
          <w:sz w:val="32"/>
          <w:szCs w:val="32"/>
        </w:rPr>
        <w:t>IFC/IBC</w:t>
      </w:r>
      <w:r w:rsidRPr="00FE7287">
        <w:rPr>
          <w:rFonts w:ascii="Arial" w:hAnsi="Arial" w:cs="Arial"/>
          <w:b/>
          <w:bCs/>
          <w:sz w:val="32"/>
          <w:szCs w:val="32"/>
        </w:rPr>
        <w:t xml:space="preserve"> Ex</w:t>
      </w:r>
      <w:r w:rsidR="00F36DA8" w:rsidRPr="00FE7287">
        <w:rPr>
          <w:rFonts w:ascii="Arial" w:hAnsi="Arial" w:cs="Arial"/>
          <w:b/>
          <w:bCs/>
          <w:sz w:val="32"/>
          <w:szCs w:val="32"/>
        </w:rPr>
        <w:t>em</w:t>
      </w:r>
      <w:r w:rsidRPr="00FE7287">
        <w:rPr>
          <w:rFonts w:ascii="Arial" w:hAnsi="Arial" w:cs="Arial"/>
          <w:b/>
          <w:bCs/>
          <w:sz w:val="32"/>
          <w:szCs w:val="32"/>
        </w:rPr>
        <w:t>ptions</w:t>
      </w:r>
    </w:p>
    <w:p w14:paraId="0BBD0EA3" w14:textId="77777777" w:rsidR="00F36DA8" w:rsidRPr="00FE7287" w:rsidRDefault="00F36DA8">
      <w:pPr>
        <w:rPr>
          <w:rFonts w:ascii="Arial" w:hAnsi="Arial" w:cs="Arial"/>
        </w:rPr>
      </w:pPr>
    </w:p>
    <w:p w14:paraId="1A98D18F" w14:textId="27C6AB23" w:rsidR="004430D1" w:rsidRPr="00FE7287" w:rsidRDefault="00A92B4C" w:rsidP="000136FE">
      <w:pPr>
        <w:rPr>
          <w:rFonts w:ascii="Arial" w:hAnsi="Arial" w:cs="Arial"/>
        </w:rPr>
      </w:pPr>
      <w:r w:rsidRPr="00FE7287">
        <w:rPr>
          <w:rFonts w:ascii="Arial" w:hAnsi="Arial" w:cs="Arial"/>
        </w:rPr>
        <w:t xml:space="preserve">2025 </w:t>
      </w:r>
      <w:r w:rsidR="004430D1" w:rsidRPr="00FE7287">
        <w:rPr>
          <w:rFonts w:ascii="Arial" w:hAnsi="Arial" w:cs="Arial"/>
        </w:rPr>
        <w:t xml:space="preserve">CFC </w:t>
      </w:r>
      <w:r w:rsidR="00F36DA8" w:rsidRPr="00FE7287">
        <w:rPr>
          <w:rFonts w:ascii="Arial" w:hAnsi="Arial" w:cs="Arial"/>
        </w:rPr>
        <w:t>Table 5003.1.1(5)</w:t>
      </w:r>
      <w:r w:rsidR="004430D1" w:rsidRPr="00FE7287">
        <w:rPr>
          <w:rFonts w:ascii="Arial" w:hAnsi="Arial" w:cs="Arial"/>
        </w:rPr>
        <w:t>/CBC Table 307.1</w:t>
      </w:r>
      <w:r w:rsidR="00DC7438" w:rsidRPr="00FE7287">
        <w:rPr>
          <w:rFonts w:ascii="Arial" w:hAnsi="Arial" w:cs="Arial"/>
        </w:rPr>
        <w:t>.1</w:t>
      </w:r>
      <w:r w:rsidR="00F36DA8" w:rsidRPr="00FE7287">
        <w:rPr>
          <w:rFonts w:ascii="Arial" w:hAnsi="Arial" w:cs="Arial"/>
        </w:rPr>
        <w:t xml:space="preserve"> </w:t>
      </w:r>
      <w:r w:rsidR="00F36DA8" w:rsidRPr="00FE7287">
        <w:rPr>
          <w:rFonts w:ascii="Arial" w:hAnsi="Arial" w:cs="Arial"/>
          <w:b/>
          <w:bCs/>
        </w:rPr>
        <w:t>HAZARDOUS MATERIAL</w:t>
      </w:r>
      <w:r w:rsidRPr="00FE7287">
        <w:rPr>
          <w:rFonts w:ascii="Arial" w:hAnsi="Arial" w:cs="Arial"/>
          <w:b/>
          <w:bCs/>
        </w:rPr>
        <w:t>S</w:t>
      </w:r>
      <w:r w:rsidR="00F36DA8" w:rsidRPr="00FE7287">
        <w:rPr>
          <w:rFonts w:ascii="Arial" w:hAnsi="Arial" w:cs="Arial"/>
          <w:b/>
          <w:bCs/>
        </w:rPr>
        <w:t xml:space="preserve"> </w:t>
      </w:r>
      <w:proofErr w:type="spellStart"/>
      <w:r w:rsidR="00F36DA8" w:rsidRPr="00FE7287">
        <w:rPr>
          <w:rFonts w:ascii="Arial" w:hAnsi="Arial" w:cs="Arial"/>
          <w:b/>
          <w:bCs/>
        </w:rPr>
        <w:t>EXEMPTIONS</w:t>
      </w:r>
      <w:r w:rsidR="000136FE" w:rsidRPr="00FE7287">
        <w:rPr>
          <w:rFonts w:ascii="Arial" w:hAnsi="Arial" w:cs="Arial"/>
          <w:b/>
          <w:bCs/>
          <w:vertAlign w:val="superscript"/>
        </w:rPr>
        <w:t>a</w:t>
      </w:r>
      <w:proofErr w:type="spellEnd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515"/>
        <w:gridCol w:w="2160"/>
        <w:gridCol w:w="4675"/>
      </w:tblGrid>
      <w:tr w:rsidR="00F36DA8" w:rsidRPr="00FE7287" w14:paraId="1BB36282" w14:textId="77777777" w:rsidTr="0049151C">
        <w:trPr>
          <w:trHeight w:val="343"/>
        </w:trPr>
        <w:tc>
          <w:tcPr>
            <w:tcW w:w="2515" w:type="dxa"/>
            <w:shd w:val="clear" w:color="auto" w:fill="005581"/>
            <w:vAlign w:val="center"/>
          </w:tcPr>
          <w:p w14:paraId="18C56C34" w14:textId="70AA037A" w:rsidR="00F36DA8" w:rsidRPr="006F13AA" w:rsidRDefault="00F36DA8" w:rsidP="00FE72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13AA">
              <w:rPr>
                <w:rFonts w:ascii="Arial" w:hAnsi="Arial" w:cs="Arial"/>
                <w:b/>
                <w:bCs/>
                <w:color w:val="FFFFFF" w:themeColor="background1"/>
              </w:rPr>
              <w:t>Material Classification</w:t>
            </w:r>
          </w:p>
        </w:tc>
        <w:tc>
          <w:tcPr>
            <w:tcW w:w="2160" w:type="dxa"/>
            <w:shd w:val="clear" w:color="auto" w:fill="005581"/>
            <w:vAlign w:val="center"/>
          </w:tcPr>
          <w:p w14:paraId="68D4D8A3" w14:textId="11682DBF" w:rsidR="00F36DA8" w:rsidRPr="006F13AA" w:rsidRDefault="00F36DA8" w:rsidP="00FE72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13AA">
              <w:rPr>
                <w:rFonts w:ascii="Arial" w:hAnsi="Arial" w:cs="Arial"/>
                <w:b/>
                <w:bCs/>
                <w:color w:val="FFFFFF" w:themeColor="background1"/>
              </w:rPr>
              <w:t>Occupancy or Application</w:t>
            </w:r>
          </w:p>
        </w:tc>
        <w:tc>
          <w:tcPr>
            <w:tcW w:w="4675" w:type="dxa"/>
            <w:shd w:val="clear" w:color="auto" w:fill="005581"/>
            <w:vAlign w:val="center"/>
          </w:tcPr>
          <w:p w14:paraId="4887C593" w14:textId="646192DC" w:rsidR="00F36DA8" w:rsidRPr="006F13AA" w:rsidRDefault="00F36DA8" w:rsidP="00FE72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13AA">
              <w:rPr>
                <w:rFonts w:ascii="Arial" w:hAnsi="Arial" w:cs="Arial"/>
                <w:b/>
                <w:bCs/>
                <w:color w:val="FFFFFF" w:themeColor="background1"/>
              </w:rPr>
              <w:t>Exemption</w:t>
            </w:r>
          </w:p>
        </w:tc>
      </w:tr>
      <w:tr w:rsidR="00F36DA8" w:rsidRPr="00FE7287" w14:paraId="379AD9D4" w14:textId="77777777" w:rsidTr="0049151C">
        <w:trPr>
          <w:trHeight w:val="445"/>
        </w:trPr>
        <w:tc>
          <w:tcPr>
            <w:tcW w:w="2515" w:type="dxa"/>
          </w:tcPr>
          <w:p w14:paraId="4BD6E15A" w14:textId="060B14E2" w:rsidR="00F36DA8" w:rsidRPr="0049151C" w:rsidRDefault="00F36DA8" w:rsidP="00FE7287">
            <w:pPr>
              <w:rPr>
                <w:rFonts w:ascii="Arial" w:hAnsi="Arial" w:cs="Arial"/>
                <w:b/>
                <w:bCs/>
              </w:rPr>
            </w:pPr>
            <w:r w:rsidRPr="0049151C">
              <w:rPr>
                <w:rFonts w:ascii="Arial" w:hAnsi="Arial" w:cs="Arial"/>
                <w:b/>
                <w:bCs/>
              </w:rPr>
              <w:t>Combustible fiber</w:t>
            </w:r>
          </w:p>
        </w:tc>
        <w:tc>
          <w:tcPr>
            <w:tcW w:w="2160" w:type="dxa"/>
          </w:tcPr>
          <w:p w14:paraId="0D902885" w14:textId="3DB9B88D" w:rsidR="00F36DA8" w:rsidRPr="00FE7287" w:rsidRDefault="00F36DA8" w:rsidP="00FE7287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Baled cotton</w:t>
            </w:r>
          </w:p>
        </w:tc>
        <w:tc>
          <w:tcPr>
            <w:tcW w:w="4675" w:type="dxa"/>
          </w:tcPr>
          <w:p w14:paraId="6E6F1C3A" w14:textId="7B409E3D" w:rsidR="00F36DA8" w:rsidRPr="00FE7287" w:rsidRDefault="00F36DA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Densely packed baled cotton shall not be classified as combustible fiber, provided that the bales comply with the packing requirements of ISO 8115.</w:t>
            </w:r>
          </w:p>
        </w:tc>
      </w:tr>
      <w:tr w:rsidR="00EB0150" w:rsidRPr="00FE7287" w14:paraId="02EFBC27" w14:textId="77777777" w:rsidTr="0049151C">
        <w:trPr>
          <w:trHeight w:val="301"/>
        </w:trPr>
        <w:tc>
          <w:tcPr>
            <w:tcW w:w="2515" w:type="dxa"/>
            <w:vMerge w:val="restart"/>
          </w:tcPr>
          <w:p w14:paraId="4AA35E20" w14:textId="3A40903C" w:rsidR="00EB0150" w:rsidRPr="0049151C" w:rsidRDefault="00EB0150" w:rsidP="00FE7287">
            <w:pPr>
              <w:rPr>
                <w:rFonts w:ascii="Arial" w:hAnsi="Arial" w:cs="Arial"/>
                <w:b/>
                <w:bCs/>
              </w:rPr>
            </w:pPr>
            <w:r w:rsidRPr="0049151C">
              <w:rPr>
                <w:rFonts w:ascii="Arial" w:hAnsi="Arial" w:cs="Arial"/>
                <w:b/>
                <w:bCs/>
              </w:rPr>
              <w:t>Corrosive</w:t>
            </w:r>
          </w:p>
        </w:tc>
        <w:tc>
          <w:tcPr>
            <w:tcW w:w="2160" w:type="dxa"/>
          </w:tcPr>
          <w:p w14:paraId="785ECFBB" w14:textId="5A1703BB" w:rsidR="00EB0150" w:rsidRPr="00FE7287" w:rsidRDefault="00EB0150" w:rsidP="00FE7287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Building materials</w:t>
            </w:r>
          </w:p>
        </w:tc>
        <w:tc>
          <w:tcPr>
            <w:tcW w:w="4675" w:type="dxa"/>
          </w:tcPr>
          <w:p w14:paraId="68543E87" w14:textId="6FFD4918" w:rsidR="00EB0150" w:rsidRPr="00FE7287" w:rsidRDefault="00EB0150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commonly used building materials that are classified as corrosive materials is not limited.</w:t>
            </w:r>
          </w:p>
        </w:tc>
      </w:tr>
      <w:tr w:rsidR="00EB0150" w:rsidRPr="00FE7287" w14:paraId="6CEAAF56" w14:textId="77777777" w:rsidTr="00147155">
        <w:trPr>
          <w:trHeight w:val="1387"/>
        </w:trPr>
        <w:tc>
          <w:tcPr>
            <w:tcW w:w="2515" w:type="dxa"/>
            <w:vMerge/>
          </w:tcPr>
          <w:p w14:paraId="4211E85A" w14:textId="77777777" w:rsidR="00EB0150" w:rsidRPr="00FE7287" w:rsidRDefault="00EB0150" w:rsidP="00FE728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40BA9C7" w14:textId="7FF8A083" w:rsidR="00EB0150" w:rsidRPr="00FE7287" w:rsidRDefault="00EB0150" w:rsidP="00FE7287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Personal and household products</w:t>
            </w:r>
          </w:p>
        </w:tc>
        <w:tc>
          <w:tcPr>
            <w:tcW w:w="4675" w:type="dxa"/>
          </w:tcPr>
          <w:p w14:paraId="0E7D030C" w14:textId="557E311A" w:rsidR="00EB0150" w:rsidRPr="00FE7287" w:rsidRDefault="00EB0150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personal and household products that are classified as corrosive materials is not limited in retail displays, provided that the products are in original packaging.</w:t>
            </w:r>
          </w:p>
        </w:tc>
      </w:tr>
      <w:tr w:rsidR="00EB0150" w:rsidRPr="00FE7287" w14:paraId="2A0327F7" w14:textId="77777777" w:rsidTr="0049151C">
        <w:trPr>
          <w:trHeight w:val="1993"/>
        </w:trPr>
        <w:tc>
          <w:tcPr>
            <w:tcW w:w="2515" w:type="dxa"/>
            <w:vMerge/>
          </w:tcPr>
          <w:p w14:paraId="02555721" w14:textId="77777777" w:rsidR="00EB0150" w:rsidRPr="00FE7287" w:rsidRDefault="00EB0150" w:rsidP="00FE728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EFC3B39" w14:textId="21E45C25" w:rsidR="00EB0150" w:rsidRPr="00FE7287" w:rsidRDefault="00EB0150" w:rsidP="00FE7287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Retail and wholesale sales occupancies</w:t>
            </w:r>
          </w:p>
        </w:tc>
        <w:tc>
          <w:tcPr>
            <w:tcW w:w="4675" w:type="dxa"/>
          </w:tcPr>
          <w:p w14:paraId="6FA3779B" w14:textId="2E8F5C25" w:rsidR="00EB0150" w:rsidRPr="00FE7287" w:rsidRDefault="00EB0150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medicines, foodstuffs or consumer products, and cosmetics containing not more than 50% by volume of water-miscible liquids, with the remainder of the solutions not being flammable, is not limited.</w:t>
            </w:r>
          </w:p>
          <w:p w14:paraId="73BA9B22" w14:textId="77777777" w:rsidR="00EB0150" w:rsidRPr="00FE7287" w:rsidRDefault="00EB0150">
            <w:pPr>
              <w:rPr>
                <w:rFonts w:ascii="Arial" w:hAnsi="Arial" w:cs="Arial"/>
              </w:rPr>
            </w:pPr>
          </w:p>
          <w:p w14:paraId="4D78AFF5" w14:textId="0BBFF6DF" w:rsidR="00EB0150" w:rsidRPr="00FE7287" w:rsidRDefault="00EB0150" w:rsidP="001E655E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To qualify for this allowance, such materials shall be packaged in individual containers not exceeding 1.3 gallons. </w:t>
            </w:r>
          </w:p>
        </w:tc>
      </w:tr>
      <w:tr w:rsidR="00EB0150" w:rsidRPr="00FE7287" w14:paraId="43DEBF56" w14:textId="77777777" w:rsidTr="00147155">
        <w:trPr>
          <w:trHeight w:val="685"/>
        </w:trPr>
        <w:tc>
          <w:tcPr>
            <w:tcW w:w="2515" w:type="dxa"/>
            <w:vMerge w:val="restart"/>
          </w:tcPr>
          <w:p w14:paraId="56210007" w14:textId="65607617" w:rsidR="00EB0150" w:rsidRPr="0049151C" w:rsidRDefault="00EB0150" w:rsidP="00FE7287">
            <w:pPr>
              <w:rPr>
                <w:rFonts w:ascii="Arial" w:hAnsi="Arial" w:cs="Arial"/>
                <w:b/>
                <w:bCs/>
              </w:rPr>
            </w:pPr>
            <w:r w:rsidRPr="0049151C">
              <w:rPr>
                <w:rFonts w:ascii="Arial" w:hAnsi="Arial" w:cs="Arial"/>
                <w:b/>
                <w:bCs/>
              </w:rPr>
              <w:t>Explosives</w:t>
            </w:r>
          </w:p>
        </w:tc>
        <w:tc>
          <w:tcPr>
            <w:tcW w:w="2160" w:type="dxa"/>
          </w:tcPr>
          <w:p w14:paraId="4B0AE974" w14:textId="0C6F10A9" w:rsidR="00EB0150" w:rsidRPr="00FE7287" w:rsidRDefault="00EB0150" w:rsidP="00FE7287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Group B, F, M and S</w:t>
            </w:r>
          </w:p>
        </w:tc>
        <w:tc>
          <w:tcPr>
            <w:tcW w:w="4675" w:type="dxa"/>
          </w:tcPr>
          <w:p w14:paraId="7CAAE9F8" w14:textId="43A469CB" w:rsidR="00EB0150" w:rsidRPr="00FE7287" w:rsidRDefault="00EB0150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Storage of special industrial explosive devices is not limited.</w:t>
            </w:r>
          </w:p>
        </w:tc>
      </w:tr>
      <w:tr w:rsidR="00EB0150" w:rsidRPr="00FE7287" w14:paraId="60E88E8D" w14:textId="77777777" w:rsidTr="00147155">
        <w:trPr>
          <w:trHeight w:val="847"/>
        </w:trPr>
        <w:tc>
          <w:tcPr>
            <w:tcW w:w="2515" w:type="dxa"/>
            <w:vMerge/>
          </w:tcPr>
          <w:p w14:paraId="535F23FA" w14:textId="77777777" w:rsidR="00EB0150" w:rsidRPr="00FE7287" w:rsidRDefault="00EB0150" w:rsidP="00FE728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3F41094" w14:textId="48D9FCF5" w:rsidR="00EB0150" w:rsidRPr="00FE7287" w:rsidRDefault="00EB0150" w:rsidP="00FE7287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Groups M and R-3</w:t>
            </w:r>
          </w:p>
        </w:tc>
        <w:tc>
          <w:tcPr>
            <w:tcW w:w="4675" w:type="dxa"/>
          </w:tcPr>
          <w:p w14:paraId="452CC0AD" w14:textId="049947C1" w:rsidR="00EB0150" w:rsidRPr="00FE7287" w:rsidRDefault="00EB0150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Storage of black powder, smokeless propellant, and small arms primers is not limited.</w:t>
            </w:r>
          </w:p>
        </w:tc>
      </w:tr>
      <w:tr w:rsidR="009C0FD8" w:rsidRPr="00FE7287" w14:paraId="32536A22" w14:textId="77777777" w:rsidTr="0049151C">
        <w:trPr>
          <w:trHeight w:val="595"/>
        </w:trPr>
        <w:tc>
          <w:tcPr>
            <w:tcW w:w="2515" w:type="dxa"/>
            <w:vMerge w:val="restart"/>
          </w:tcPr>
          <w:p w14:paraId="2DAB4C37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18957F94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120667CB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1A741DFE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2AF46753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3379705E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110C31CC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5AE0F33F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7C2C5F46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1054F99E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33F25B62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24B96690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5FD0D7FB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4EC62A93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1EC12A38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2B8C97B8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1E9957CD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12119797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092AB325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6961F4AF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60D9A76B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15862C95" w14:textId="77777777" w:rsidR="0049151C" w:rsidRDefault="0049151C" w:rsidP="0049151C">
            <w:pPr>
              <w:rPr>
                <w:rFonts w:ascii="Arial" w:hAnsi="Arial" w:cs="Arial"/>
                <w:b/>
                <w:bCs/>
              </w:rPr>
            </w:pPr>
          </w:p>
          <w:p w14:paraId="54B1B207" w14:textId="18F8A2B1" w:rsidR="009C0FD8" w:rsidRPr="0049151C" w:rsidRDefault="009C0FD8" w:rsidP="0049151C">
            <w:pPr>
              <w:rPr>
                <w:rFonts w:ascii="Arial" w:hAnsi="Arial" w:cs="Arial"/>
                <w:b/>
                <w:bCs/>
              </w:rPr>
            </w:pPr>
            <w:r w:rsidRPr="0049151C">
              <w:rPr>
                <w:rFonts w:ascii="Arial" w:hAnsi="Arial" w:cs="Arial"/>
                <w:b/>
                <w:bCs/>
              </w:rPr>
              <w:t xml:space="preserve">Flammable and combustible liquids </w:t>
            </w:r>
            <w:r w:rsidR="009D0871" w:rsidRPr="0049151C">
              <w:rPr>
                <w:rFonts w:ascii="Arial" w:hAnsi="Arial" w:cs="Arial"/>
                <w:b/>
                <w:bCs/>
              </w:rPr>
              <w:br/>
            </w:r>
            <w:r w:rsidRPr="0049151C">
              <w:rPr>
                <w:rFonts w:ascii="Arial" w:hAnsi="Arial" w:cs="Arial"/>
                <w:b/>
                <w:bCs/>
              </w:rPr>
              <w:t>and gases</w:t>
            </w:r>
          </w:p>
        </w:tc>
        <w:tc>
          <w:tcPr>
            <w:tcW w:w="2160" w:type="dxa"/>
          </w:tcPr>
          <w:p w14:paraId="4007AB95" w14:textId="4E545B5D" w:rsidR="009C0FD8" w:rsidRPr="00FE7287" w:rsidRDefault="009C0FD8" w:rsidP="00FE7287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lastRenderedPageBreak/>
              <w:t>Aerosols</w:t>
            </w:r>
          </w:p>
        </w:tc>
        <w:tc>
          <w:tcPr>
            <w:tcW w:w="4675" w:type="dxa"/>
          </w:tcPr>
          <w:p w14:paraId="014E4255" w14:textId="00698454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Buildings and structures occupied for the storage of aerosol products, aerosol cooking spray products, or plastic aerosol 3 products shall be classified as Group S-1.</w:t>
            </w:r>
          </w:p>
        </w:tc>
      </w:tr>
      <w:tr w:rsidR="009C0FD8" w:rsidRPr="00FE7287" w14:paraId="40FC8DCA" w14:textId="77777777" w:rsidTr="0049151C">
        <w:tc>
          <w:tcPr>
            <w:tcW w:w="2515" w:type="dxa"/>
            <w:vMerge/>
          </w:tcPr>
          <w:p w14:paraId="6AD8B9B5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</w:tcPr>
          <w:p w14:paraId="17594779" w14:textId="1F030327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Alcoholic beverages</w:t>
            </w:r>
          </w:p>
        </w:tc>
        <w:tc>
          <w:tcPr>
            <w:tcW w:w="4675" w:type="dxa"/>
          </w:tcPr>
          <w:p w14:paraId="5717A407" w14:textId="40A6C5F5" w:rsidR="00FE7287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alcoholic beverages in liquor stores and distributors without bulk storage is not limited.</w:t>
            </w:r>
          </w:p>
        </w:tc>
      </w:tr>
      <w:tr w:rsidR="009C0FD8" w:rsidRPr="00FE7287" w14:paraId="25AB8B47" w14:textId="77777777" w:rsidTr="0049151C">
        <w:trPr>
          <w:trHeight w:val="514"/>
        </w:trPr>
        <w:tc>
          <w:tcPr>
            <w:tcW w:w="2515" w:type="dxa"/>
            <w:vMerge/>
          </w:tcPr>
          <w:p w14:paraId="33D851C7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14:paraId="0CC61F81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7B35408" w14:textId="64169142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The quantity of alcoholic beverages in distilling or brewing of beverages is not limited. </w:t>
            </w:r>
          </w:p>
        </w:tc>
      </w:tr>
      <w:tr w:rsidR="009C0FD8" w:rsidRPr="00FE7287" w14:paraId="6424E9B1" w14:textId="77777777" w:rsidTr="0049151C">
        <w:trPr>
          <w:trHeight w:val="235"/>
        </w:trPr>
        <w:tc>
          <w:tcPr>
            <w:tcW w:w="2515" w:type="dxa"/>
            <w:vMerge/>
          </w:tcPr>
          <w:p w14:paraId="410AEA80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14:paraId="5AD303D2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6C466887" w14:textId="1DB36ACC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storage quantity of beer, distilled spirits and wines in barrels and casks is not limited.</w:t>
            </w:r>
          </w:p>
        </w:tc>
      </w:tr>
      <w:tr w:rsidR="009C0FD8" w:rsidRPr="00FE7287" w14:paraId="3B03BAD8" w14:textId="77777777" w:rsidTr="0049151C">
        <w:trPr>
          <w:trHeight w:val="1099"/>
        </w:trPr>
        <w:tc>
          <w:tcPr>
            <w:tcW w:w="2515" w:type="dxa"/>
            <w:vMerge/>
          </w:tcPr>
          <w:p w14:paraId="6899CD73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14:paraId="6F6B9DC0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0E8FBAF3" w14:textId="62DEC2AB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The quantity of alcoholic beverages in retail and wholesale sales occupancies is not limited. To qualify for this allowance, beverages shall be packaged in individual containers not exceeding 1.3 gallons. </w:t>
            </w:r>
          </w:p>
        </w:tc>
      </w:tr>
      <w:tr w:rsidR="009C0FD8" w:rsidRPr="00FE7287" w14:paraId="0FA9F4E1" w14:textId="77777777" w:rsidTr="0049151C">
        <w:tc>
          <w:tcPr>
            <w:tcW w:w="2515" w:type="dxa"/>
            <w:vMerge/>
          </w:tcPr>
          <w:p w14:paraId="1923BDA6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</w:tcPr>
          <w:p w14:paraId="0B2F403B" w14:textId="7871C1E1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Cleaning establishments with combustible liquid solvents</w:t>
            </w:r>
          </w:p>
        </w:tc>
        <w:tc>
          <w:tcPr>
            <w:tcW w:w="4675" w:type="dxa"/>
          </w:tcPr>
          <w:p w14:paraId="2EBFD061" w14:textId="4930CD82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The quantity of combustible liquid solvents used in closed systems and having a flash point at or above 140°F is not limited. </w:t>
            </w:r>
            <w:r w:rsidR="007238EB">
              <w:rPr>
                <w:rFonts w:ascii="Arial" w:hAnsi="Arial" w:cs="Arial"/>
              </w:rPr>
              <w:br/>
            </w:r>
            <w:r w:rsidRPr="00FE7287">
              <w:rPr>
                <w:rFonts w:ascii="Arial" w:hAnsi="Arial" w:cs="Arial"/>
              </w:rPr>
              <w:t>To qualify for this allowance, equipment shall be listed by an approved testing agency and the occupancy shall be separated from all other areas of the buildings by 1-hour fire barriers or 1-hour horizonal assemblies, or both, constructed in accordance with the International Building Code.</w:t>
            </w:r>
          </w:p>
        </w:tc>
      </w:tr>
      <w:tr w:rsidR="009C0FD8" w:rsidRPr="00FE7287" w14:paraId="3674FEE2" w14:textId="77777777" w:rsidTr="0049151C">
        <w:tc>
          <w:tcPr>
            <w:tcW w:w="2515" w:type="dxa"/>
            <w:vMerge/>
          </w:tcPr>
          <w:p w14:paraId="062414D6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14:paraId="314018F4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030A1FDC" w14:textId="36F3B458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combustible liquid solvents having a flash point at or above 200°F is not limited.</w:t>
            </w:r>
          </w:p>
        </w:tc>
      </w:tr>
      <w:tr w:rsidR="009C0FD8" w:rsidRPr="00FE7287" w14:paraId="44340D22" w14:textId="77777777" w:rsidTr="0049151C">
        <w:tc>
          <w:tcPr>
            <w:tcW w:w="2515" w:type="dxa"/>
            <w:vMerge/>
          </w:tcPr>
          <w:p w14:paraId="22200B96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2693F1A" w14:textId="40A1EB4F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Closed piping systems</w:t>
            </w:r>
          </w:p>
        </w:tc>
        <w:tc>
          <w:tcPr>
            <w:tcW w:w="4675" w:type="dxa"/>
          </w:tcPr>
          <w:p w14:paraId="5AA69878" w14:textId="3E5A52AF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The quantity of flammable and combustible liquids and gases utilized for the operation of machinery or equipment is not limited. </w:t>
            </w:r>
          </w:p>
        </w:tc>
      </w:tr>
      <w:tr w:rsidR="009C0FD8" w:rsidRPr="00FE7287" w14:paraId="731791D7" w14:textId="77777777" w:rsidTr="0049151C">
        <w:trPr>
          <w:trHeight w:val="1027"/>
        </w:trPr>
        <w:tc>
          <w:tcPr>
            <w:tcW w:w="2515" w:type="dxa"/>
            <w:vMerge/>
          </w:tcPr>
          <w:p w14:paraId="1BE8AD84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8556477" w14:textId="254D7101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Flammable finishing operations using flammable and combustible liquids</w:t>
            </w:r>
          </w:p>
        </w:tc>
        <w:tc>
          <w:tcPr>
            <w:tcW w:w="4675" w:type="dxa"/>
          </w:tcPr>
          <w:p w14:paraId="0EFBF5F6" w14:textId="06C92560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Buildings and structures occupied for the application of flammable finishes shall comply with Section 416.</w:t>
            </w:r>
          </w:p>
        </w:tc>
      </w:tr>
      <w:tr w:rsidR="009C0FD8" w:rsidRPr="00FE7287" w14:paraId="55CD1BD2" w14:textId="77777777" w:rsidTr="0049151C">
        <w:tc>
          <w:tcPr>
            <w:tcW w:w="2515" w:type="dxa"/>
            <w:vMerge/>
          </w:tcPr>
          <w:p w14:paraId="6A42DD23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</w:tcPr>
          <w:p w14:paraId="222A879F" w14:textId="06DE972A" w:rsidR="009C0FD8" w:rsidRPr="00FE7287" w:rsidRDefault="009C0FD8" w:rsidP="006F13AA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Fuel</w:t>
            </w:r>
          </w:p>
        </w:tc>
        <w:tc>
          <w:tcPr>
            <w:tcW w:w="4675" w:type="dxa"/>
          </w:tcPr>
          <w:p w14:paraId="54A1948F" w14:textId="6103622F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The quantity of liquid or gaseous fuel in tanks on vehicles or motorized equipment is not limited. </w:t>
            </w:r>
          </w:p>
        </w:tc>
      </w:tr>
      <w:tr w:rsidR="009C0FD8" w:rsidRPr="00FE7287" w14:paraId="73F4D464" w14:textId="77777777" w:rsidTr="0049151C">
        <w:tc>
          <w:tcPr>
            <w:tcW w:w="2515" w:type="dxa"/>
            <w:vMerge/>
          </w:tcPr>
          <w:p w14:paraId="15E8D799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14:paraId="20A3CD5E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470A5F3F" w14:textId="53E1AAAB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The quantity of gaseous fuels in piping systems and fixed appliances regulated by </w:t>
            </w:r>
            <w:r w:rsidRPr="00FE7287">
              <w:rPr>
                <w:rFonts w:ascii="Arial" w:hAnsi="Arial" w:cs="Arial"/>
              </w:rPr>
              <w:lastRenderedPageBreak/>
              <w:t>the International Fuel Gas Code is not limited.</w:t>
            </w:r>
          </w:p>
        </w:tc>
      </w:tr>
      <w:tr w:rsidR="009C0FD8" w:rsidRPr="00FE7287" w14:paraId="705AD4B9" w14:textId="77777777" w:rsidTr="0049151C">
        <w:tc>
          <w:tcPr>
            <w:tcW w:w="2515" w:type="dxa"/>
            <w:vMerge/>
          </w:tcPr>
          <w:p w14:paraId="0A676349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14:paraId="3B589514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05BE486" w14:textId="0E0AC01D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liquid fuels in piping systems and fixed appliances regulated by the International Mechanical Code is not limited.</w:t>
            </w:r>
          </w:p>
        </w:tc>
      </w:tr>
      <w:tr w:rsidR="009C0FD8" w:rsidRPr="00FE7287" w14:paraId="2B30948A" w14:textId="77777777" w:rsidTr="0049151C">
        <w:trPr>
          <w:trHeight w:val="710"/>
        </w:trPr>
        <w:tc>
          <w:tcPr>
            <w:tcW w:w="2515" w:type="dxa"/>
            <w:vMerge/>
          </w:tcPr>
          <w:p w14:paraId="22C378D7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FFF889A" w14:textId="3D0F7277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Fuel oil</w:t>
            </w:r>
          </w:p>
        </w:tc>
        <w:tc>
          <w:tcPr>
            <w:tcW w:w="4675" w:type="dxa"/>
          </w:tcPr>
          <w:p w14:paraId="49285423" w14:textId="3768D7F9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fuel oil storage complying with Section 605.4.2 is not limited.</w:t>
            </w:r>
          </w:p>
        </w:tc>
      </w:tr>
      <w:tr w:rsidR="009C0FD8" w:rsidRPr="00FE7287" w14:paraId="6D7A286B" w14:textId="77777777" w:rsidTr="0049151C">
        <w:trPr>
          <w:trHeight w:val="1790"/>
        </w:trPr>
        <w:tc>
          <w:tcPr>
            <w:tcW w:w="2515" w:type="dxa"/>
            <w:vMerge/>
          </w:tcPr>
          <w:p w14:paraId="55875326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38DADD9" w14:textId="59C13C64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Hand sanitizer</w:t>
            </w:r>
          </w:p>
        </w:tc>
        <w:tc>
          <w:tcPr>
            <w:tcW w:w="4675" w:type="dxa"/>
          </w:tcPr>
          <w:p w14:paraId="2D533DE4" w14:textId="4F60ED38" w:rsidR="009C0FD8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The quantity of alcohol-based hand rubs (ABHR) classified as Class I or II liquids in dispensers installed in accordance with Sections 5705.5 and 5705.5.1 is not limited. The location of the ABHR shall be provided in the construction documents. </w:t>
            </w:r>
          </w:p>
        </w:tc>
      </w:tr>
      <w:tr w:rsidR="009C0FD8" w:rsidRPr="00FE7287" w14:paraId="2FCB76F0" w14:textId="77777777" w:rsidTr="0049151C">
        <w:trPr>
          <w:trHeight w:val="2771"/>
        </w:trPr>
        <w:tc>
          <w:tcPr>
            <w:tcW w:w="2515" w:type="dxa"/>
            <w:vMerge/>
          </w:tcPr>
          <w:p w14:paraId="6C589779" w14:textId="77777777" w:rsidR="009C0FD8" w:rsidRPr="00FE7287" w:rsidRDefault="009C0FD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DB7FD29" w14:textId="1A931706" w:rsidR="009C0FD8" w:rsidRPr="00FE7287" w:rsidRDefault="009C0FD8" w:rsidP="006F13AA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Retail and wholesale sales occupancies</w:t>
            </w:r>
          </w:p>
        </w:tc>
        <w:tc>
          <w:tcPr>
            <w:tcW w:w="4675" w:type="dxa"/>
          </w:tcPr>
          <w:p w14:paraId="523A1AAA" w14:textId="02CEAC73" w:rsidR="009C0FD8" w:rsidRPr="00FE7287" w:rsidRDefault="009C0FD8" w:rsidP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medicines, foodstuffs or consumer products, and cosmetics containing not more than 50% by volume of water-miscible liquids, with the remainder of the solutions not being flammable, is not limited.</w:t>
            </w:r>
          </w:p>
          <w:p w14:paraId="1A1DBFAE" w14:textId="77777777" w:rsidR="009C0FD8" w:rsidRPr="00FE7287" w:rsidRDefault="009C0FD8" w:rsidP="009C0FD8">
            <w:pPr>
              <w:rPr>
                <w:rFonts w:ascii="Arial" w:hAnsi="Arial" w:cs="Arial"/>
              </w:rPr>
            </w:pPr>
          </w:p>
          <w:p w14:paraId="3677DFA4" w14:textId="024F3A7A" w:rsidR="009C0FD8" w:rsidRPr="00FE7287" w:rsidRDefault="009C0FD8" w:rsidP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To qualify for this allowance, such materials shall be packaged in individual containers not exceeding 1.3 gallons.</w:t>
            </w:r>
          </w:p>
        </w:tc>
      </w:tr>
      <w:tr w:rsidR="00EB7C84" w:rsidRPr="00FE7287" w14:paraId="0B2F543C" w14:textId="77777777" w:rsidTr="0049151C">
        <w:trPr>
          <w:trHeight w:val="2699"/>
        </w:trPr>
        <w:tc>
          <w:tcPr>
            <w:tcW w:w="2515" w:type="dxa"/>
          </w:tcPr>
          <w:p w14:paraId="2B9E9F4B" w14:textId="3FB2CE63" w:rsidR="00EB7C84" w:rsidRPr="0049151C" w:rsidRDefault="009C0FD8">
            <w:pPr>
              <w:rPr>
                <w:rFonts w:ascii="Arial" w:hAnsi="Arial" w:cs="Arial"/>
                <w:b/>
                <w:bCs/>
              </w:rPr>
            </w:pPr>
            <w:r w:rsidRPr="0049151C">
              <w:rPr>
                <w:rFonts w:ascii="Arial" w:hAnsi="Arial" w:cs="Arial"/>
                <w:b/>
                <w:bCs/>
              </w:rPr>
              <w:t>Highly toxic and toxic materials</w:t>
            </w:r>
          </w:p>
        </w:tc>
        <w:tc>
          <w:tcPr>
            <w:tcW w:w="2160" w:type="dxa"/>
          </w:tcPr>
          <w:p w14:paraId="7F51CC5F" w14:textId="252A52F4" w:rsidR="00EB7C84" w:rsidRPr="00FE7287" w:rsidRDefault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Retail and wholesale sales occupancies</w:t>
            </w:r>
          </w:p>
        </w:tc>
        <w:tc>
          <w:tcPr>
            <w:tcW w:w="4675" w:type="dxa"/>
          </w:tcPr>
          <w:p w14:paraId="60F76E5D" w14:textId="7A0682E6" w:rsidR="009C0FD8" w:rsidRPr="00FE7287" w:rsidRDefault="009C0FD8" w:rsidP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medicines, foodstuffs or consumer products, and cosmetics containing not more than 50% by volume of water-miscible liquids, with the remainder of the solutions not being flammable, is not limited.</w:t>
            </w:r>
          </w:p>
          <w:p w14:paraId="0F51C95E" w14:textId="77777777" w:rsidR="009C0FD8" w:rsidRPr="00FE7287" w:rsidRDefault="009C0FD8" w:rsidP="009C0FD8">
            <w:pPr>
              <w:rPr>
                <w:rFonts w:ascii="Arial" w:hAnsi="Arial" w:cs="Arial"/>
              </w:rPr>
            </w:pPr>
          </w:p>
          <w:p w14:paraId="001A4756" w14:textId="4FA6DDFC" w:rsidR="00EB7C84" w:rsidRPr="00FE7287" w:rsidRDefault="009C0FD8" w:rsidP="009C0FD8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To qualify for this allowance, such materials shall be packaged in individual containers not exceeding 1.3 gallons.</w:t>
            </w:r>
          </w:p>
        </w:tc>
      </w:tr>
      <w:tr w:rsidR="00377491" w:rsidRPr="00FE7287" w14:paraId="2343A941" w14:textId="77777777" w:rsidTr="0049151C">
        <w:trPr>
          <w:trHeight w:val="980"/>
        </w:trPr>
        <w:tc>
          <w:tcPr>
            <w:tcW w:w="2515" w:type="dxa"/>
            <w:vMerge w:val="restart"/>
          </w:tcPr>
          <w:p w14:paraId="4F62E122" w14:textId="77777777" w:rsidR="00377491" w:rsidRPr="0049151C" w:rsidRDefault="00377491">
            <w:pPr>
              <w:rPr>
                <w:rFonts w:ascii="Arial" w:hAnsi="Arial" w:cs="Arial"/>
                <w:b/>
                <w:bCs/>
              </w:rPr>
            </w:pPr>
          </w:p>
          <w:p w14:paraId="4F5B8FED" w14:textId="77777777" w:rsidR="00377491" w:rsidRPr="0049151C" w:rsidRDefault="00377491">
            <w:pPr>
              <w:rPr>
                <w:rFonts w:ascii="Arial" w:hAnsi="Arial" w:cs="Arial"/>
                <w:b/>
                <w:bCs/>
              </w:rPr>
            </w:pPr>
          </w:p>
          <w:p w14:paraId="454B533A" w14:textId="77777777" w:rsidR="00377491" w:rsidRPr="0049151C" w:rsidRDefault="00377491">
            <w:pPr>
              <w:rPr>
                <w:rFonts w:ascii="Arial" w:hAnsi="Arial" w:cs="Arial"/>
                <w:b/>
                <w:bCs/>
              </w:rPr>
            </w:pPr>
          </w:p>
          <w:p w14:paraId="31BF38CC" w14:textId="5DB74F35" w:rsidR="00377491" w:rsidRPr="0049151C" w:rsidRDefault="00377491">
            <w:pPr>
              <w:rPr>
                <w:rFonts w:ascii="Arial" w:hAnsi="Arial" w:cs="Arial"/>
                <w:b/>
                <w:bCs/>
              </w:rPr>
            </w:pPr>
            <w:r w:rsidRPr="0049151C">
              <w:rPr>
                <w:rFonts w:ascii="Arial" w:hAnsi="Arial" w:cs="Arial"/>
                <w:b/>
                <w:bCs/>
              </w:rPr>
              <w:lastRenderedPageBreak/>
              <w:t>Any</w:t>
            </w:r>
          </w:p>
        </w:tc>
        <w:tc>
          <w:tcPr>
            <w:tcW w:w="2160" w:type="dxa"/>
          </w:tcPr>
          <w:p w14:paraId="0FF2B867" w14:textId="4AFEFD36" w:rsidR="00377491" w:rsidRPr="00FE7287" w:rsidRDefault="00377491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lastRenderedPageBreak/>
              <w:t>Agricultural materials</w:t>
            </w:r>
          </w:p>
        </w:tc>
        <w:tc>
          <w:tcPr>
            <w:tcW w:w="4675" w:type="dxa"/>
          </w:tcPr>
          <w:p w14:paraId="6D990AE3" w14:textId="4B4E6EF5" w:rsidR="00377491" w:rsidRPr="00FE7287" w:rsidRDefault="00377491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agricultural materials stored or utilized for agricultural purposes on the premises is not limited.</w:t>
            </w:r>
          </w:p>
        </w:tc>
      </w:tr>
      <w:tr w:rsidR="00377491" w:rsidRPr="00FE7287" w14:paraId="7BD71B5F" w14:textId="77777777" w:rsidTr="0049151C">
        <w:trPr>
          <w:trHeight w:val="791"/>
        </w:trPr>
        <w:tc>
          <w:tcPr>
            <w:tcW w:w="2515" w:type="dxa"/>
            <w:vMerge/>
          </w:tcPr>
          <w:p w14:paraId="75C0EB5E" w14:textId="77777777" w:rsidR="00377491" w:rsidRPr="00FE7287" w:rsidRDefault="0037749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</w:tcPr>
          <w:p w14:paraId="05125D4D" w14:textId="4A5F0458" w:rsidR="00377491" w:rsidRPr="00FE7287" w:rsidRDefault="00377491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Energy storage</w:t>
            </w:r>
          </w:p>
        </w:tc>
        <w:tc>
          <w:tcPr>
            <w:tcW w:w="4675" w:type="dxa"/>
          </w:tcPr>
          <w:p w14:paraId="2C921908" w14:textId="1577019F" w:rsidR="00377491" w:rsidRPr="00FE7287" w:rsidRDefault="00377491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hazardous materials in stationary storage battery systems is not limited.</w:t>
            </w:r>
          </w:p>
        </w:tc>
      </w:tr>
      <w:tr w:rsidR="00377491" w:rsidRPr="00FE7287" w14:paraId="26F82569" w14:textId="77777777" w:rsidTr="0049151C">
        <w:tc>
          <w:tcPr>
            <w:tcW w:w="2515" w:type="dxa"/>
            <w:vMerge/>
          </w:tcPr>
          <w:p w14:paraId="03C99C29" w14:textId="77777777" w:rsidR="00377491" w:rsidRPr="00FE7287" w:rsidRDefault="0037749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14:paraId="6878900F" w14:textId="77777777" w:rsidR="00377491" w:rsidRPr="00FE7287" w:rsidRDefault="0037749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743B6E02" w14:textId="22C4C293" w:rsidR="00377491" w:rsidRPr="00FE7287" w:rsidRDefault="00377491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hazardous materials in stationary fuel cell power systems is not limited.</w:t>
            </w:r>
          </w:p>
        </w:tc>
      </w:tr>
      <w:tr w:rsidR="00377491" w:rsidRPr="00FE7287" w14:paraId="48718DD2" w14:textId="77777777" w:rsidTr="0049151C">
        <w:tc>
          <w:tcPr>
            <w:tcW w:w="2515" w:type="dxa"/>
            <w:vMerge/>
          </w:tcPr>
          <w:p w14:paraId="18BFE92A" w14:textId="77777777" w:rsidR="00377491" w:rsidRPr="00FE7287" w:rsidRDefault="0037749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14:paraId="1560B6B1" w14:textId="77777777" w:rsidR="00377491" w:rsidRPr="00FE7287" w:rsidRDefault="0037749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3A4D7440" w14:textId="377B00F6" w:rsidR="00377491" w:rsidRPr="00FE7287" w:rsidRDefault="00377491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hazardous materials in capacitor energy storage systems is not limited.</w:t>
            </w:r>
          </w:p>
        </w:tc>
      </w:tr>
      <w:tr w:rsidR="00377491" w:rsidRPr="00FE7287" w14:paraId="4B79ACC2" w14:textId="77777777" w:rsidTr="0049151C">
        <w:trPr>
          <w:trHeight w:val="620"/>
        </w:trPr>
        <w:tc>
          <w:tcPr>
            <w:tcW w:w="2515" w:type="dxa"/>
            <w:vMerge/>
          </w:tcPr>
          <w:p w14:paraId="475A9192" w14:textId="77777777" w:rsidR="00377491" w:rsidRPr="00FE7287" w:rsidRDefault="0037749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88F7789" w14:textId="415C4B6C" w:rsidR="00377491" w:rsidRPr="00FE7287" w:rsidRDefault="00377491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Refrigeration systems</w:t>
            </w:r>
          </w:p>
        </w:tc>
        <w:tc>
          <w:tcPr>
            <w:tcW w:w="4675" w:type="dxa"/>
          </w:tcPr>
          <w:p w14:paraId="32E9B962" w14:textId="5B8574EA" w:rsidR="00377491" w:rsidRPr="00FE7287" w:rsidRDefault="00377491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quantity of refrigerants in refrigeration systems is not limited.</w:t>
            </w:r>
          </w:p>
        </w:tc>
      </w:tr>
    </w:tbl>
    <w:p w14:paraId="311D82E7" w14:textId="78C348A0" w:rsidR="00F36DA8" w:rsidRPr="00147155" w:rsidRDefault="00C71729" w:rsidP="00147155">
      <w:pPr>
        <w:pStyle w:val="ListParagraph"/>
        <w:numPr>
          <w:ilvl w:val="0"/>
          <w:numId w:val="50"/>
        </w:numPr>
        <w:spacing w:before="120"/>
        <w:ind w:left="360"/>
        <w:rPr>
          <w:rFonts w:ascii="Arial" w:hAnsi="Arial" w:cs="Arial"/>
          <w:sz w:val="20"/>
          <w:szCs w:val="20"/>
        </w:rPr>
      </w:pPr>
      <w:r w:rsidRPr="00147155">
        <w:rPr>
          <w:rFonts w:ascii="Arial" w:hAnsi="Arial" w:cs="Arial"/>
          <w:sz w:val="20"/>
          <w:szCs w:val="20"/>
        </w:rPr>
        <w:t>Exempted materials and conditions listed in the above table are required to comply with provisions of this code that are not base</w:t>
      </w:r>
      <w:r w:rsidR="00986E90" w:rsidRPr="00147155">
        <w:rPr>
          <w:rFonts w:ascii="Arial" w:hAnsi="Arial" w:cs="Arial"/>
          <w:sz w:val="20"/>
          <w:szCs w:val="20"/>
        </w:rPr>
        <w:t>d</w:t>
      </w:r>
      <w:r w:rsidRPr="00147155">
        <w:rPr>
          <w:rFonts w:ascii="Arial" w:hAnsi="Arial" w:cs="Arial"/>
          <w:sz w:val="20"/>
          <w:szCs w:val="20"/>
        </w:rPr>
        <w:t xml:space="preserve"> on exceeding maximum allowable quantities in Section 5003.</w:t>
      </w:r>
    </w:p>
    <w:p w14:paraId="1D23EFED" w14:textId="77777777" w:rsidR="006F13AA" w:rsidRDefault="006F13AA">
      <w:pPr>
        <w:rPr>
          <w:rFonts w:ascii="Arial" w:hAnsi="Arial" w:cs="Arial"/>
        </w:rPr>
      </w:pPr>
    </w:p>
    <w:p w14:paraId="5AD04AFD" w14:textId="61E80565" w:rsidR="00306A70" w:rsidRPr="006F13AA" w:rsidRDefault="00C2511E">
      <w:pPr>
        <w:rPr>
          <w:rFonts w:ascii="Arial" w:hAnsi="Arial" w:cs="Arial"/>
          <w:b/>
          <w:bCs/>
        </w:rPr>
      </w:pPr>
      <w:r w:rsidRPr="006F13AA">
        <w:rPr>
          <w:rFonts w:ascii="Arial" w:hAnsi="Arial" w:cs="Arial"/>
          <w:b/>
          <w:bCs/>
        </w:rPr>
        <w:t xml:space="preserve">CFC/CBC 2022 </w:t>
      </w:r>
      <w:r w:rsidR="002243AB" w:rsidRPr="006F13AA">
        <w:rPr>
          <w:rFonts w:ascii="Arial" w:hAnsi="Arial" w:cs="Arial"/>
          <w:b/>
          <w:bCs/>
        </w:rPr>
        <w:t xml:space="preserve">Hazardous Materials </w:t>
      </w:r>
      <w:r w:rsidRPr="006F13AA">
        <w:rPr>
          <w:rFonts w:ascii="Arial" w:hAnsi="Arial" w:cs="Arial"/>
          <w:b/>
          <w:bCs/>
        </w:rPr>
        <w:t>Ex</w:t>
      </w:r>
      <w:r w:rsidR="00C01415" w:rsidRPr="006F13AA">
        <w:rPr>
          <w:rFonts w:ascii="Arial" w:hAnsi="Arial" w:cs="Arial"/>
          <w:b/>
          <w:bCs/>
        </w:rPr>
        <w:t>c</w:t>
      </w:r>
      <w:r w:rsidRPr="006F13AA">
        <w:rPr>
          <w:rFonts w:ascii="Arial" w:hAnsi="Arial" w:cs="Arial"/>
          <w:b/>
          <w:bCs/>
        </w:rPr>
        <w:t xml:space="preserve">eptions from </w:t>
      </w:r>
      <w:r w:rsidR="004437ED" w:rsidRPr="006F13AA">
        <w:rPr>
          <w:rFonts w:ascii="Arial" w:hAnsi="Arial" w:cs="Arial"/>
          <w:b/>
          <w:bCs/>
        </w:rPr>
        <w:t>Group H occupancy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3361" w:rsidRPr="00FE7287" w14:paraId="3C000367" w14:textId="77777777" w:rsidTr="006F13AA">
        <w:trPr>
          <w:trHeight w:val="458"/>
        </w:trPr>
        <w:tc>
          <w:tcPr>
            <w:tcW w:w="3116" w:type="dxa"/>
            <w:shd w:val="clear" w:color="auto" w:fill="005581"/>
            <w:vAlign w:val="center"/>
          </w:tcPr>
          <w:p w14:paraId="559FA839" w14:textId="3C0DFE1A" w:rsidR="00F03361" w:rsidRPr="006F13AA" w:rsidRDefault="00F03361" w:rsidP="00FE72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13AA">
              <w:rPr>
                <w:rFonts w:ascii="Arial" w:hAnsi="Arial" w:cs="Arial"/>
                <w:b/>
                <w:bCs/>
                <w:color w:val="FFFFFF" w:themeColor="background1"/>
              </w:rPr>
              <w:t>CFC Ex</w:t>
            </w:r>
            <w:r w:rsidR="00C01415" w:rsidRPr="006F13AA"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  <w:r w:rsidR="00F36DA8" w:rsidRPr="006F13AA">
              <w:rPr>
                <w:rFonts w:ascii="Arial" w:hAnsi="Arial" w:cs="Arial"/>
                <w:b/>
                <w:bCs/>
                <w:color w:val="FFFFFF" w:themeColor="background1"/>
              </w:rPr>
              <w:t>e</w:t>
            </w:r>
            <w:r w:rsidRPr="006F13AA">
              <w:rPr>
                <w:rFonts w:ascii="Arial" w:hAnsi="Arial" w:cs="Arial"/>
                <w:b/>
                <w:bCs/>
                <w:color w:val="FFFFFF" w:themeColor="background1"/>
              </w:rPr>
              <w:t>ption</w:t>
            </w:r>
            <w:r w:rsidR="00F029E3" w:rsidRPr="006F13A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(5001.1)</w:t>
            </w:r>
          </w:p>
        </w:tc>
        <w:tc>
          <w:tcPr>
            <w:tcW w:w="3117" w:type="dxa"/>
            <w:shd w:val="clear" w:color="auto" w:fill="005581"/>
            <w:vAlign w:val="center"/>
          </w:tcPr>
          <w:p w14:paraId="69056547" w14:textId="62325754" w:rsidR="00F03361" w:rsidRPr="006F13AA" w:rsidRDefault="00F03361" w:rsidP="00FE72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13AA">
              <w:rPr>
                <w:rFonts w:ascii="Arial" w:hAnsi="Arial" w:cs="Arial"/>
                <w:b/>
                <w:bCs/>
                <w:color w:val="FFFFFF" w:themeColor="background1"/>
              </w:rPr>
              <w:t>CBC Ex</w:t>
            </w:r>
            <w:r w:rsidR="00C01415" w:rsidRPr="006F13AA"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  <w:r w:rsidR="00F36DA8" w:rsidRPr="006F13AA">
              <w:rPr>
                <w:rFonts w:ascii="Arial" w:hAnsi="Arial" w:cs="Arial"/>
                <w:b/>
                <w:bCs/>
                <w:color w:val="FFFFFF" w:themeColor="background1"/>
              </w:rPr>
              <w:t>e</w:t>
            </w:r>
            <w:r w:rsidRPr="006F13AA">
              <w:rPr>
                <w:rFonts w:ascii="Arial" w:hAnsi="Arial" w:cs="Arial"/>
                <w:b/>
                <w:bCs/>
                <w:color w:val="FFFFFF" w:themeColor="background1"/>
              </w:rPr>
              <w:t>ption</w:t>
            </w:r>
            <w:r w:rsidR="00F029E3" w:rsidRPr="006F13A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(307.1.1)</w:t>
            </w:r>
          </w:p>
        </w:tc>
        <w:tc>
          <w:tcPr>
            <w:tcW w:w="3117" w:type="dxa"/>
            <w:shd w:val="clear" w:color="auto" w:fill="005581"/>
            <w:vAlign w:val="center"/>
          </w:tcPr>
          <w:p w14:paraId="0F0B3514" w14:textId="77777777" w:rsidR="00F03361" w:rsidRPr="006F13AA" w:rsidRDefault="00F03361" w:rsidP="00FE72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F13AA">
              <w:rPr>
                <w:rFonts w:ascii="Arial" w:hAnsi="Arial" w:cs="Arial"/>
                <w:b/>
                <w:bCs/>
                <w:color w:val="FFFFFF" w:themeColor="background1"/>
              </w:rPr>
              <w:t>Comments</w:t>
            </w:r>
          </w:p>
        </w:tc>
      </w:tr>
      <w:tr w:rsidR="00F03361" w:rsidRPr="00FE7287" w14:paraId="35F80094" w14:textId="77777777" w:rsidTr="006F13AA">
        <w:trPr>
          <w:trHeight w:val="4040"/>
        </w:trPr>
        <w:tc>
          <w:tcPr>
            <w:tcW w:w="3116" w:type="dxa"/>
          </w:tcPr>
          <w:p w14:paraId="678F56AA" w14:textId="77777777" w:rsidR="00F03361" w:rsidRPr="00FE7287" w:rsidRDefault="00F03361" w:rsidP="00D17AB5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In retail or wholesale sales occupancies, medicines, foodstuff, cosmetics and commercial or institutional products containing not more than 50% by volume of water-miscible liquids and with the remainder of the solutions not being flammable, provided that such materials are packaged in individual containers not exceeding 1.3 gallons (5 L).</w:t>
            </w:r>
          </w:p>
        </w:tc>
        <w:tc>
          <w:tcPr>
            <w:tcW w:w="3117" w:type="dxa"/>
          </w:tcPr>
          <w:p w14:paraId="00FCA635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780E8B0" w14:textId="77777777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Must be in retail or wholesale sales (Group M occupancy)</w:t>
            </w:r>
          </w:p>
          <w:p w14:paraId="0C18D726" w14:textId="77777777" w:rsidR="00986E90" w:rsidRPr="00FE7287" w:rsidRDefault="00986E90" w:rsidP="00D17AB5">
            <w:pPr>
              <w:rPr>
                <w:rFonts w:ascii="Arial" w:hAnsi="Arial" w:cs="Arial"/>
              </w:rPr>
            </w:pPr>
          </w:p>
          <w:p w14:paraId="6AF1BC79" w14:textId="0ECC62D7" w:rsidR="00986E90" w:rsidRPr="00FE7287" w:rsidRDefault="00986E90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Could be toxic, highly toxic, </w:t>
            </w:r>
            <w:r w:rsidR="00BA1DE7" w:rsidRPr="00FE7287">
              <w:rPr>
                <w:rFonts w:ascii="Arial" w:hAnsi="Arial" w:cs="Arial"/>
              </w:rPr>
              <w:t>oxidizing</w:t>
            </w:r>
            <w:r w:rsidR="00805C07" w:rsidRPr="00FE7287">
              <w:rPr>
                <w:rFonts w:ascii="Arial" w:hAnsi="Arial" w:cs="Arial"/>
              </w:rPr>
              <w:t>, flammable</w:t>
            </w:r>
          </w:p>
          <w:p w14:paraId="276B92F0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  <w:p w14:paraId="64F0CEE3" w14:textId="77777777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Examples:</w:t>
            </w:r>
          </w:p>
          <w:p w14:paraId="053DC22B" w14:textId="77777777" w:rsidR="00F03361" w:rsidRPr="00FE7287" w:rsidRDefault="00F03361" w:rsidP="00D17AB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Pharmacy drugs</w:t>
            </w:r>
          </w:p>
          <w:p w14:paraId="2D4EAE15" w14:textId="77777777" w:rsidR="00F03361" w:rsidRPr="00FE7287" w:rsidRDefault="00F03361" w:rsidP="00D17AB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Cosmetics</w:t>
            </w:r>
          </w:p>
          <w:p w14:paraId="4BAEA6A3" w14:textId="77777777" w:rsidR="00F03361" w:rsidRPr="00FE7287" w:rsidRDefault="00F03361" w:rsidP="00D17AB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Window cleaner</w:t>
            </w:r>
          </w:p>
          <w:p w14:paraId="063B87A5" w14:textId="77777777" w:rsidR="00F03361" w:rsidRPr="00FE7287" w:rsidRDefault="00F03361" w:rsidP="00D17AB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Disinfectants</w:t>
            </w:r>
          </w:p>
          <w:p w14:paraId="17DDE071" w14:textId="4FEF240F" w:rsidR="00F03361" w:rsidRPr="00FE7287" w:rsidRDefault="00805C07" w:rsidP="001442E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Disinfecting wipes</w:t>
            </w:r>
          </w:p>
        </w:tc>
      </w:tr>
      <w:tr w:rsidR="00F03361" w:rsidRPr="00FE7287" w14:paraId="1B6F7960" w14:textId="77777777" w:rsidTr="006F13AA">
        <w:trPr>
          <w:trHeight w:val="2035"/>
        </w:trPr>
        <w:tc>
          <w:tcPr>
            <w:tcW w:w="3116" w:type="dxa"/>
          </w:tcPr>
          <w:p w14:paraId="063B0A15" w14:textId="0335DDF6" w:rsidR="00F03361" w:rsidRPr="00FE7287" w:rsidRDefault="00F03361" w:rsidP="00D17AB5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lastRenderedPageBreak/>
              <w:t xml:space="preserve">Alcoholic beverages in retail or wholesale </w:t>
            </w:r>
            <w:r w:rsidR="00BC4F54" w:rsidRPr="00FE7287">
              <w:rPr>
                <w:rFonts w:ascii="Arial" w:hAnsi="Arial" w:cs="Arial"/>
              </w:rPr>
              <w:t xml:space="preserve">sales </w:t>
            </w:r>
            <w:r w:rsidRPr="00FE7287">
              <w:rPr>
                <w:rFonts w:ascii="Arial" w:hAnsi="Arial" w:cs="Arial"/>
              </w:rPr>
              <w:t xml:space="preserve">occupancies, provided that the liquids are packaged in individual containers not exceeding 1.3 gallons (5 L). </w:t>
            </w:r>
          </w:p>
        </w:tc>
        <w:tc>
          <w:tcPr>
            <w:tcW w:w="3117" w:type="dxa"/>
          </w:tcPr>
          <w:p w14:paraId="39839AF7" w14:textId="77777777" w:rsidR="00F03361" w:rsidRPr="00FE7287" w:rsidRDefault="00F03361" w:rsidP="00D17AB5">
            <w:pPr>
              <w:pStyle w:val="ListParagraph"/>
              <w:numPr>
                <w:ilvl w:val="0"/>
                <w:numId w:val="40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Liquor stores and distributors without bulk storage.</w:t>
            </w:r>
          </w:p>
        </w:tc>
        <w:tc>
          <w:tcPr>
            <w:tcW w:w="3117" w:type="dxa"/>
          </w:tcPr>
          <w:p w14:paraId="1A30A46C" w14:textId="38675589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Must be in retail or wholesale sales (Group M occupancy)</w:t>
            </w:r>
            <w:r w:rsidR="001B4D18" w:rsidRPr="00FE7287">
              <w:rPr>
                <w:rFonts w:ascii="Arial" w:hAnsi="Arial" w:cs="Arial"/>
              </w:rPr>
              <w:t>. A leak or spill from a single container would present a minimal risk.</w:t>
            </w:r>
            <w:r w:rsidR="0049467D" w:rsidRPr="00FE7287">
              <w:rPr>
                <w:rFonts w:ascii="Arial" w:hAnsi="Arial" w:cs="Arial"/>
              </w:rPr>
              <w:t xml:space="preserve"> </w:t>
            </w:r>
            <w:r w:rsidR="005F2D6A">
              <w:rPr>
                <w:rFonts w:ascii="Arial" w:hAnsi="Arial" w:cs="Arial"/>
              </w:rPr>
              <w:br/>
            </w:r>
            <w:r w:rsidR="005F2D6A">
              <w:rPr>
                <w:rFonts w:ascii="Arial" w:hAnsi="Arial" w:cs="Arial"/>
              </w:rPr>
              <w:br/>
            </w:r>
            <w:r w:rsidR="0049467D" w:rsidRPr="00FE7287">
              <w:rPr>
                <w:rFonts w:ascii="Arial" w:hAnsi="Arial" w:cs="Arial"/>
              </w:rPr>
              <w:t>Examples:</w:t>
            </w:r>
          </w:p>
          <w:p w14:paraId="3571F43C" w14:textId="7C43636B" w:rsidR="00F03361" w:rsidRPr="00FE7287" w:rsidRDefault="00BC4F54" w:rsidP="005F2D6A">
            <w:pPr>
              <w:pStyle w:val="ListParagraph"/>
              <w:numPr>
                <w:ilvl w:val="0"/>
                <w:numId w:val="43"/>
              </w:numPr>
              <w:spacing w:before="12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Beer</w:t>
            </w:r>
          </w:p>
          <w:p w14:paraId="6E45B4DC" w14:textId="55ECA720" w:rsidR="00BC4F54" w:rsidRPr="00FE7287" w:rsidRDefault="00BC4F54" w:rsidP="00D17AB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Wine</w:t>
            </w:r>
          </w:p>
          <w:p w14:paraId="56285683" w14:textId="3E44C9D8" w:rsidR="00BC4F54" w:rsidRPr="00FE7287" w:rsidRDefault="00BC4F54" w:rsidP="00D17AB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Liquor</w:t>
            </w:r>
          </w:p>
          <w:p w14:paraId="53905921" w14:textId="65E39992" w:rsidR="00BC4F54" w:rsidRPr="00FE7287" w:rsidRDefault="00BC4F54" w:rsidP="00D17AB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Cider </w:t>
            </w:r>
          </w:p>
          <w:p w14:paraId="51B8039D" w14:textId="489254C1" w:rsidR="00E2027C" w:rsidRPr="00FE7287" w:rsidRDefault="00BC4F54" w:rsidP="00D17AB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Mixers</w:t>
            </w:r>
          </w:p>
        </w:tc>
      </w:tr>
      <w:tr w:rsidR="00F03361" w:rsidRPr="00FE7287" w14:paraId="21D3A983" w14:textId="77777777" w:rsidTr="006F13AA">
        <w:trPr>
          <w:trHeight w:val="2521"/>
        </w:trPr>
        <w:tc>
          <w:tcPr>
            <w:tcW w:w="3116" w:type="dxa"/>
          </w:tcPr>
          <w:p w14:paraId="1E901B76" w14:textId="77777777" w:rsidR="00F03361" w:rsidRPr="00FE7287" w:rsidRDefault="00F03361" w:rsidP="00D17AB5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Application and release of pesticide and agricultural products and materials intended for use in weed abatement, erosion control, soil amendment or similar applications </w:t>
            </w:r>
            <w:proofErr w:type="gramStart"/>
            <w:r w:rsidRPr="00FE7287">
              <w:rPr>
                <w:rFonts w:ascii="Arial" w:hAnsi="Arial" w:cs="Arial"/>
              </w:rPr>
              <w:t>where</w:t>
            </w:r>
            <w:proofErr w:type="gramEnd"/>
            <w:r w:rsidRPr="00FE7287">
              <w:rPr>
                <w:rFonts w:ascii="Arial" w:hAnsi="Arial" w:cs="Arial"/>
              </w:rPr>
              <w:t xml:space="preserve"> applied in accordance with the manufacturer’s instructions and label directions.</w:t>
            </w:r>
          </w:p>
        </w:tc>
        <w:tc>
          <w:tcPr>
            <w:tcW w:w="3117" w:type="dxa"/>
          </w:tcPr>
          <w:p w14:paraId="197A5191" w14:textId="23EA5479" w:rsidR="00F03361" w:rsidRPr="00FE7287" w:rsidRDefault="00F03361" w:rsidP="00D17AB5">
            <w:pPr>
              <w:ind w:left="370" w:hanging="36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8.   The storage or utilization of materials for agricultural purposes on the premises.</w:t>
            </w:r>
          </w:p>
        </w:tc>
        <w:tc>
          <w:tcPr>
            <w:tcW w:w="3117" w:type="dxa"/>
          </w:tcPr>
          <w:p w14:paraId="0497D709" w14:textId="77777777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Pesticides, fungicides, herbicides, and fertilizers are exempt IF used for agricultural purposes on the premises.</w:t>
            </w:r>
          </w:p>
          <w:p w14:paraId="38204C5C" w14:textId="77777777" w:rsidR="006F13AA" w:rsidRDefault="006F13AA" w:rsidP="00D17AB5">
            <w:pPr>
              <w:rPr>
                <w:rFonts w:ascii="Arial" w:hAnsi="Arial" w:cs="Arial"/>
              </w:rPr>
            </w:pPr>
          </w:p>
          <w:p w14:paraId="683DAF35" w14:textId="352DC661" w:rsidR="001B4D18" w:rsidRPr="00FE7287" w:rsidRDefault="001B4D18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Application methods have been tested by manufacturer and instructions must be followed. </w:t>
            </w:r>
          </w:p>
          <w:p w14:paraId="35736E6E" w14:textId="77777777" w:rsidR="006F13AA" w:rsidRDefault="006F13AA" w:rsidP="00D17AB5">
            <w:pPr>
              <w:rPr>
                <w:rFonts w:ascii="Arial" w:hAnsi="Arial" w:cs="Arial"/>
              </w:rPr>
            </w:pPr>
          </w:p>
          <w:p w14:paraId="50211FF4" w14:textId="1299E85A" w:rsidR="00F03361" w:rsidRPr="00FE7287" w:rsidRDefault="000B619C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CFC Ch</w:t>
            </w:r>
            <w:r w:rsidR="00124E64" w:rsidRPr="00FE7287">
              <w:rPr>
                <w:rFonts w:ascii="Arial" w:hAnsi="Arial" w:cs="Arial"/>
              </w:rPr>
              <w:t>apter</w:t>
            </w:r>
            <w:r w:rsidRPr="00FE7287">
              <w:rPr>
                <w:rFonts w:ascii="Arial" w:hAnsi="Arial" w:cs="Arial"/>
              </w:rPr>
              <w:t xml:space="preserve"> 26 </w:t>
            </w:r>
          </w:p>
        </w:tc>
      </w:tr>
      <w:tr w:rsidR="00F03361" w:rsidRPr="00FE7287" w14:paraId="7E84D68E" w14:textId="77777777" w:rsidTr="006F13AA">
        <w:trPr>
          <w:trHeight w:val="874"/>
        </w:trPr>
        <w:tc>
          <w:tcPr>
            <w:tcW w:w="3116" w:type="dxa"/>
          </w:tcPr>
          <w:p w14:paraId="501AC036" w14:textId="030332E4" w:rsidR="00F03361" w:rsidRPr="00FE7287" w:rsidRDefault="00F03361" w:rsidP="00D17AB5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off-site transportation of hazardous materials where in accordance with Department of Transportation (</w:t>
            </w:r>
            <w:proofErr w:type="spellStart"/>
            <w:r w:rsidRPr="00FE7287">
              <w:rPr>
                <w:rFonts w:ascii="Arial" w:hAnsi="Arial" w:cs="Arial"/>
              </w:rPr>
              <w:t>DOTn</w:t>
            </w:r>
            <w:proofErr w:type="spellEnd"/>
            <w:r w:rsidRPr="00FE7287">
              <w:rPr>
                <w:rFonts w:ascii="Arial" w:hAnsi="Arial" w:cs="Arial"/>
              </w:rPr>
              <w:t>) regulations.</w:t>
            </w:r>
          </w:p>
        </w:tc>
        <w:tc>
          <w:tcPr>
            <w:tcW w:w="3117" w:type="dxa"/>
          </w:tcPr>
          <w:p w14:paraId="2D4CA53F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06C1C41" w14:textId="4885850A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Transportation to site is exempt. Don’t sign for damaged containers. Once</w:t>
            </w:r>
            <w:r w:rsidR="001B4D18" w:rsidRPr="00FE7287">
              <w:rPr>
                <w:rFonts w:ascii="Arial" w:hAnsi="Arial" w:cs="Arial"/>
              </w:rPr>
              <w:t xml:space="preserve"> package/containers are</w:t>
            </w:r>
            <w:r w:rsidRPr="00FE7287">
              <w:rPr>
                <w:rFonts w:ascii="Arial" w:hAnsi="Arial" w:cs="Arial"/>
              </w:rPr>
              <w:t xml:space="preserve"> accepted, </w:t>
            </w:r>
            <w:r w:rsidR="005219C7" w:rsidRPr="00FE7287">
              <w:rPr>
                <w:rFonts w:ascii="Arial" w:hAnsi="Arial" w:cs="Arial"/>
              </w:rPr>
              <w:t>they</w:t>
            </w:r>
            <w:r w:rsidRPr="00FE7287">
              <w:rPr>
                <w:rFonts w:ascii="Arial" w:hAnsi="Arial" w:cs="Arial"/>
              </w:rPr>
              <w:t xml:space="preserve"> fall under CFC jurisdiction. </w:t>
            </w:r>
          </w:p>
        </w:tc>
      </w:tr>
      <w:tr w:rsidR="00F03361" w:rsidRPr="00FE7287" w14:paraId="6CF11DCA" w14:textId="77777777" w:rsidTr="006F13AA">
        <w:trPr>
          <w:trHeight w:val="820"/>
        </w:trPr>
        <w:tc>
          <w:tcPr>
            <w:tcW w:w="3116" w:type="dxa"/>
          </w:tcPr>
          <w:p w14:paraId="492809FC" w14:textId="77777777" w:rsidR="00F03361" w:rsidRPr="00FE7287" w:rsidRDefault="00F03361" w:rsidP="00D17AB5">
            <w:pPr>
              <w:numPr>
                <w:ilvl w:val="0"/>
                <w:numId w:val="24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Building materials not otherwise regulated by this code.</w:t>
            </w:r>
          </w:p>
        </w:tc>
        <w:tc>
          <w:tcPr>
            <w:tcW w:w="3117" w:type="dxa"/>
          </w:tcPr>
          <w:p w14:paraId="2013E0E4" w14:textId="77777777" w:rsidR="00F03361" w:rsidRPr="00FE7287" w:rsidRDefault="00F03361" w:rsidP="00D17AB5">
            <w:pPr>
              <w:ind w:left="370" w:hanging="45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11.   Commonly used corrosive building materials.</w:t>
            </w:r>
          </w:p>
        </w:tc>
        <w:tc>
          <w:tcPr>
            <w:tcW w:w="3117" w:type="dxa"/>
          </w:tcPr>
          <w:p w14:paraId="35A74439" w14:textId="00EE7BF7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Examples: treated concrete or wood</w:t>
            </w:r>
            <w:r w:rsidR="001B4D18" w:rsidRPr="00FE7287">
              <w:rPr>
                <w:rFonts w:ascii="Arial" w:hAnsi="Arial" w:cs="Arial"/>
              </w:rPr>
              <w:t xml:space="preserve"> being </w:t>
            </w:r>
            <w:r w:rsidR="00B10A1D" w:rsidRPr="00FE7287">
              <w:rPr>
                <w:rFonts w:ascii="Arial" w:hAnsi="Arial" w:cs="Arial"/>
              </w:rPr>
              <w:t>used</w:t>
            </w:r>
            <w:r w:rsidR="001B4D18" w:rsidRPr="00FE7287">
              <w:rPr>
                <w:rFonts w:ascii="Arial" w:hAnsi="Arial" w:cs="Arial"/>
              </w:rPr>
              <w:t xml:space="preserve"> for construction purposes.</w:t>
            </w:r>
          </w:p>
        </w:tc>
      </w:tr>
      <w:tr w:rsidR="00F03361" w:rsidRPr="00FE7287" w14:paraId="598770B2" w14:textId="77777777" w:rsidTr="006F13AA">
        <w:trPr>
          <w:trHeight w:val="1297"/>
        </w:trPr>
        <w:tc>
          <w:tcPr>
            <w:tcW w:w="3116" w:type="dxa"/>
          </w:tcPr>
          <w:p w14:paraId="7910BB7A" w14:textId="77777777" w:rsidR="00F03361" w:rsidRPr="00FE7287" w:rsidRDefault="00F03361" w:rsidP="00D17AB5">
            <w:pPr>
              <w:pStyle w:val="ListParagraph"/>
              <w:numPr>
                <w:ilvl w:val="0"/>
                <w:numId w:val="24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Refrigeration systems (see Section 608).</w:t>
            </w:r>
          </w:p>
        </w:tc>
        <w:tc>
          <w:tcPr>
            <w:tcW w:w="3117" w:type="dxa"/>
          </w:tcPr>
          <w:p w14:paraId="11F52325" w14:textId="77777777" w:rsidR="00F03361" w:rsidRPr="00FE7287" w:rsidRDefault="00F03361" w:rsidP="00D17AB5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  <w:tab w:val="num" w:pos="370"/>
              </w:tabs>
              <w:ind w:hanging="72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Refrigeration systems.</w:t>
            </w:r>
          </w:p>
        </w:tc>
        <w:tc>
          <w:tcPr>
            <w:tcW w:w="3117" w:type="dxa"/>
          </w:tcPr>
          <w:p w14:paraId="0452049B" w14:textId="3D343F86" w:rsidR="00F03361" w:rsidRPr="00FE7287" w:rsidRDefault="00BC6BB2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Must follow requirement</w:t>
            </w:r>
            <w:r w:rsidR="001B4D18" w:rsidRPr="00FE7287">
              <w:rPr>
                <w:rFonts w:ascii="Arial" w:hAnsi="Arial" w:cs="Arial"/>
              </w:rPr>
              <w:t>s</w:t>
            </w:r>
            <w:r w:rsidRPr="00FE7287">
              <w:rPr>
                <w:rFonts w:ascii="Arial" w:hAnsi="Arial" w:cs="Arial"/>
              </w:rPr>
              <w:t xml:space="preserve"> of CFC Section 608. </w:t>
            </w:r>
            <w:r w:rsidR="00F03361" w:rsidRPr="00FE7287">
              <w:rPr>
                <w:rFonts w:ascii="Arial" w:hAnsi="Arial" w:cs="Arial"/>
              </w:rPr>
              <w:t>Does not exempt STORAGE of refrigerants.</w:t>
            </w:r>
            <w:r w:rsidR="00B07B82" w:rsidRPr="00FE7287">
              <w:rPr>
                <w:rFonts w:ascii="Arial" w:hAnsi="Arial" w:cs="Arial"/>
              </w:rPr>
              <w:t xml:space="preserve"> CBC considers this Incidental Use Area. </w:t>
            </w:r>
          </w:p>
        </w:tc>
      </w:tr>
      <w:tr w:rsidR="00F03361" w:rsidRPr="00FE7287" w14:paraId="729D1A9E" w14:textId="77777777" w:rsidTr="006F13AA">
        <w:trPr>
          <w:trHeight w:val="1331"/>
        </w:trPr>
        <w:tc>
          <w:tcPr>
            <w:tcW w:w="3116" w:type="dxa"/>
          </w:tcPr>
          <w:p w14:paraId="3BFB33F5" w14:textId="77777777" w:rsidR="00F03361" w:rsidRPr="00FE7287" w:rsidRDefault="00F03361" w:rsidP="00D17AB5">
            <w:pPr>
              <w:pStyle w:val="ListParagraph"/>
              <w:numPr>
                <w:ilvl w:val="0"/>
                <w:numId w:val="47"/>
              </w:numPr>
              <w:tabs>
                <w:tab w:val="clear" w:pos="720"/>
                <w:tab w:val="num" w:pos="360"/>
              </w:tabs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lastRenderedPageBreak/>
              <w:t>Stationary storage battery systems regulated by Section 1207.</w:t>
            </w:r>
          </w:p>
        </w:tc>
        <w:tc>
          <w:tcPr>
            <w:tcW w:w="3117" w:type="dxa"/>
          </w:tcPr>
          <w:p w14:paraId="2F0508EF" w14:textId="77777777" w:rsidR="00F03361" w:rsidRPr="00FE7287" w:rsidRDefault="00F03361" w:rsidP="00D17AB5">
            <w:pPr>
              <w:pStyle w:val="ListParagraph"/>
              <w:numPr>
                <w:ilvl w:val="0"/>
                <w:numId w:val="48"/>
              </w:numPr>
              <w:tabs>
                <w:tab w:val="clear" w:pos="720"/>
                <w:tab w:val="num" w:pos="370"/>
              </w:tabs>
              <w:ind w:left="370" w:hanging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Stationary storage battery systems installed in accordance with the California Fire Code.</w:t>
            </w:r>
          </w:p>
        </w:tc>
        <w:tc>
          <w:tcPr>
            <w:tcW w:w="3117" w:type="dxa"/>
          </w:tcPr>
          <w:p w14:paraId="01B371B2" w14:textId="65CB4C79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Limits apply: </w:t>
            </w:r>
            <w:r w:rsidR="009D0871">
              <w:rPr>
                <w:rFonts w:ascii="Arial" w:hAnsi="Arial" w:cs="Arial"/>
              </w:rPr>
              <w:br/>
            </w:r>
            <w:r w:rsidRPr="00FE7287">
              <w:rPr>
                <w:rFonts w:ascii="Arial" w:hAnsi="Arial" w:cs="Arial"/>
              </w:rPr>
              <w:t>CFC Section 1207</w:t>
            </w:r>
          </w:p>
          <w:p w14:paraId="4CDA6D3A" w14:textId="43419E8A" w:rsidR="001B4D18" w:rsidRPr="00FE7287" w:rsidRDefault="009D0871" w:rsidP="00D17A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1B4D18" w:rsidRPr="00FE7287">
              <w:rPr>
                <w:rFonts w:ascii="Arial" w:hAnsi="Arial" w:cs="Arial"/>
              </w:rPr>
              <w:t xml:space="preserve">CBC considers this </w:t>
            </w:r>
            <w:r w:rsidR="00B07B82" w:rsidRPr="00FE7287">
              <w:rPr>
                <w:rFonts w:ascii="Arial" w:hAnsi="Arial" w:cs="Arial"/>
              </w:rPr>
              <w:t>I</w:t>
            </w:r>
            <w:r w:rsidR="001B4D18" w:rsidRPr="00FE7287">
              <w:rPr>
                <w:rFonts w:ascii="Arial" w:hAnsi="Arial" w:cs="Arial"/>
              </w:rPr>
              <w:t xml:space="preserve">ncidental </w:t>
            </w:r>
            <w:r w:rsidR="00B07B82" w:rsidRPr="00FE7287">
              <w:rPr>
                <w:rFonts w:ascii="Arial" w:hAnsi="Arial" w:cs="Arial"/>
              </w:rPr>
              <w:t>S</w:t>
            </w:r>
            <w:r w:rsidR="001B4D18" w:rsidRPr="00FE7287">
              <w:rPr>
                <w:rFonts w:ascii="Arial" w:hAnsi="Arial" w:cs="Arial"/>
              </w:rPr>
              <w:t xml:space="preserve">torage </w:t>
            </w:r>
            <w:r w:rsidR="00B07B82" w:rsidRPr="00FE7287">
              <w:rPr>
                <w:rFonts w:ascii="Arial" w:hAnsi="Arial" w:cs="Arial"/>
              </w:rPr>
              <w:t>A</w:t>
            </w:r>
            <w:r w:rsidR="001B4D18" w:rsidRPr="00FE7287">
              <w:rPr>
                <w:rFonts w:ascii="Arial" w:hAnsi="Arial" w:cs="Arial"/>
              </w:rPr>
              <w:t>rea.</w:t>
            </w:r>
          </w:p>
        </w:tc>
      </w:tr>
      <w:tr w:rsidR="00F03361" w:rsidRPr="00FE7287" w14:paraId="5C55E0F2" w14:textId="77777777" w:rsidTr="006F13AA">
        <w:trPr>
          <w:trHeight w:val="2845"/>
        </w:trPr>
        <w:tc>
          <w:tcPr>
            <w:tcW w:w="3116" w:type="dxa"/>
          </w:tcPr>
          <w:p w14:paraId="1013035B" w14:textId="77777777" w:rsidR="00F03361" w:rsidRPr="00FE7287" w:rsidRDefault="00F03361" w:rsidP="00D17AB5">
            <w:pPr>
              <w:pStyle w:val="ListParagraph"/>
              <w:numPr>
                <w:ilvl w:val="0"/>
                <w:numId w:val="49"/>
              </w:numPr>
              <w:tabs>
                <w:tab w:val="clear" w:pos="720"/>
                <w:tab w:val="num" w:pos="610"/>
              </w:tabs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The display, storage, sale or use of fireworks and explosives in accordance with Chapter 56.  </w:t>
            </w:r>
          </w:p>
        </w:tc>
        <w:tc>
          <w:tcPr>
            <w:tcW w:w="3117" w:type="dxa"/>
          </w:tcPr>
          <w:p w14:paraId="44747986" w14:textId="7E425377" w:rsidR="00F03361" w:rsidRPr="00FE7287" w:rsidRDefault="00477194" w:rsidP="00D17AB5">
            <w:pPr>
              <w:ind w:left="370" w:hanging="36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14. The storage of black powder, smokeless propellant and small arms primers in Group M and R-3 and special industrial explosive devices in Groups B, F, M and S, provided such storage conforms to the quantity limits and requirements prescribed in the California Fire Code.</w:t>
            </w:r>
          </w:p>
        </w:tc>
        <w:tc>
          <w:tcPr>
            <w:tcW w:w="3117" w:type="dxa"/>
          </w:tcPr>
          <w:p w14:paraId="4366DDC0" w14:textId="55249E9D" w:rsidR="00F03361" w:rsidRPr="00FE7287" w:rsidRDefault="00477194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CFC Chapter 56 allows certain limited quantities if conditions are met.</w:t>
            </w:r>
          </w:p>
        </w:tc>
      </w:tr>
      <w:tr w:rsidR="00F03361" w:rsidRPr="00FE7287" w14:paraId="0B5415EC" w14:textId="77777777" w:rsidTr="006F13AA">
        <w:trPr>
          <w:trHeight w:val="1639"/>
        </w:trPr>
        <w:tc>
          <w:tcPr>
            <w:tcW w:w="3116" w:type="dxa"/>
          </w:tcPr>
          <w:p w14:paraId="65A387B7" w14:textId="77777777" w:rsidR="00F03361" w:rsidRPr="00FE7287" w:rsidRDefault="00F03361" w:rsidP="00D17AB5">
            <w:pPr>
              <w:pStyle w:val="ListParagraph"/>
              <w:numPr>
                <w:ilvl w:val="0"/>
                <w:numId w:val="49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Corrosives used in personal and household products in the manufacturer’s original consumer packaging in Group M occupancies. </w:t>
            </w:r>
          </w:p>
        </w:tc>
        <w:tc>
          <w:tcPr>
            <w:tcW w:w="3117" w:type="dxa"/>
          </w:tcPr>
          <w:p w14:paraId="4D9A7596" w14:textId="77777777" w:rsidR="00F03361" w:rsidRPr="00FE7287" w:rsidRDefault="00F03361" w:rsidP="00D17AB5">
            <w:pPr>
              <w:ind w:left="370" w:hanging="36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10. Corrosive personal or household products in their original packaging used in retail display.</w:t>
            </w:r>
          </w:p>
        </w:tc>
        <w:tc>
          <w:tcPr>
            <w:tcW w:w="3117" w:type="dxa"/>
          </w:tcPr>
          <w:p w14:paraId="399DC9DE" w14:textId="476BF324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Group M occupancy</w:t>
            </w:r>
            <w:r w:rsidRPr="00FE7287">
              <w:rPr>
                <w:rFonts w:ascii="Arial" w:hAnsi="Arial" w:cs="Arial"/>
              </w:rPr>
              <w:br/>
            </w:r>
            <w:r w:rsidR="009D0871">
              <w:rPr>
                <w:rFonts w:ascii="Arial" w:hAnsi="Arial" w:cs="Arial"/>
              </w:rPr>
              <w:br/>
            </w:r>
            <w:r w:rsidRPr="00FE7287">
              <w:rPr>
                <w:rFonts w:ascii="Arial" w:hAnsi="Arial" w:cs="Arial"/>
              </w:rPr>
              <w:t>Examples:</w:t>
            </w:r>
          </w:p>
          <w:p w14:paraId="75562356" w14:textId="77777777" w:rsidR="00F03361" w:rsidRPr="00FE7287" w:rsidRDefault="00F03361" w:rsidP="005F2D6A">
            <w:pPr>
              <w:pStyle w:val="ListParagraph"/>
              <w:numPr>
                <w:ilvl w:val="0"/>
                <w:numId w:val="45"/>
              </w:numPr>
              <w:spacing w:before="12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Bleach</w:t>
            </w:r>
          </w:p>
          <w:p w14:paraId="70EA16D3" w14:textId="42641180" w:rsidR="005219C7" w:rsidRPr="00FE7287" w:rsidRDefault="005219C7" w:rsidP="00D17AB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Hair dyes</w:t>
            </w:r>
          </w:p>
          <w:p w14:paraId="04968458" w14:textId="77777777" w:rsidR="00F03361" w:rsidRPr="00FE7287" w:rsidRDefault="00F03361" w:rsidP="00D17AB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Hydrogen peroxide</w:t>
            </w:r>
          </w:p>
          <w:p w14:paraId="0203F4A4" w14:textId="77777777" w:rsidR="00F03361" w:rsidRPr="00FE7287" w:rsidRDefault="00F03361" w:rsidP="00D17AB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Disinfectants</w:t>
            </w:r>
          </w:p>
          <w:p w14:paraId="6CCCE402" w14:textId="77777777" w:rsidR="00F03361" w:rsidRPr="00FE7287" w:rsidRDefault="00F03361" w:rsidP="00D17AB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Detergents</w:t>
            </w:r>
          </w:p>
        </w:tc>
      </w:tr>
      <w:tr w:rsidR="00F03361" w:rsidRPr="00FE7287" w14:paraId="4777C636" w14:textId="77777777" w:rsidTr="006F13AA">
        <w:trPr>
          <w:trHeight w:val="1882"/>
        </w:trPr>
        <w:tc>
          <w:tcPr>
            <w:tcW w:w="3116" w:type="dxa"/>
          </w:tcPr>
          <w:p w14:paraId="33D9A639" w14:textId="77777777" w:rsidR="00F03361" w:rsidRPr="00FE7287" w:rsidRDefault="00F03361" w:rsidP="00D17AB5">
            <w:pPr>
              <w:pStyle w:val="ListParagraph"/>
              <w:numPr>
                <w:ilvl w:val="0"/>
                <w:numId w:val="49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storage of beer, distilled spirits and wine in barrels and casks.</w:t>
            </w:r>
          </w:p>
        </w:tc>
        <w:tc>
          <w:tcPr>
            <w:tcW w:w="3117" w:type="dxa"/>
          </w:tcPr>
          <w:p w14:paraId="3FCAA7FB" w14:textId="77777777" w:rsidR="00F03361" w:rsidRPr="00FE7287" w:rsidRDefault="00F03361" w:rsidP="00D17AB5">
            <w:pPr>
              <w:ind w:left="370" w:hanging="36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19. The storage of beer, distilled spirits and wines in barrels and casks conforming to the requirements of the California Fire Code.</w:t>
            </w:r>
          </w:p>
        </w:tc>
        <w:tc>
          <w:tcPr>
            <w:tcW w:w="3117" w:type="dxa"/>
          </w:tcPr>
          <w:p w14:paraId="5C9B28C4" w14:textId="53AE4056" w:rsidR="00F03361" w:rsidRPr="00FE7287" w:rsidRDefault="00AB3D9E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CFC Chapter</w:t>
            </w:r>
            <w:r w:rsidR="00B71E97" w:rsidRPr="00FE7287">
              <w:rPr>
                <w:rFonts w:ascii="Arial" w:hAnsi="Arial" w:cs="Arial"/>
              </w:rPr>
              <w:t>s</w:t>
            </w:r>
            <w:r w:rsidRPr="00FE7287">
              <w:rPr>
                <w:rFonts w:ascii="Arial" w:hAnsi="Arial" w:cs="Arial"/>
              </w:rPr>
              <w:t xml:space="preserve"> 50 or 57 do not apply. </w:t>
            </w:r>
            <w:r w:rsidR="00B71E97" w:rsidRPr="00FE7287">
              <w:rPr>
                <w:rFonts w:ascii="Arial" w:hAnsi="Arial" w:cs="Arial"/>
              </w:rPr>
              <w:t>This is for</w:t>
            </w:r>
            <w:r w:rsidR="00F03361" w:rsidRPr="00FE7287">
              <w:rPr>
                <w:rFonts w:ascii="Arial" w:hAnsi="Arial" w:cs="Arial"/>
              </w:rPr>
              <w:t xml:space="preserve"> larger size containers of alcohol.</w:t>
            </w:r>
            <w:r w:rsidR="0065187B" w:rsidRPr="00FE7287">
              <w:rPr>
                <w:rFonts w:ascii="Arial" w:hAnsi="Arial" w:cs="Arial"/>
              </w:rPr>
              <w:t xml:space="preserve"> </w:t>
            </w:r>
            <w:r w:rsidR="00B71E97" w:rsidRPr="00FE7287">
              <w:rPr>
                <w:rFonts w:ascii="Arial" w:hAnsi="Arial" w:cs="Arial"/>
              </w:rPr>
              <w:t xml:space="preserve">See CFC </w:t>
            </w:r>
            <w:r w:rsidR="0065187B" w:rsidRPr="00FE7287">
              <w:rPr>
                <w:rFonts w:ascii="Arial" w:hAnsi="Arial" w:cs="Arial"/>
              </w:rPr>
              <w:t>Chapter 40.</w:t>
            </w:r>
            <w:r w:rsidR="005219C7" w:rsidRPr="00FE7287">
              <w:rPr>
                <w:rFonts w:ascii="Arial" w:hAnsi="Arial" w:cs="Arial"/>
              </w:rPr>
              <w:t xml:space="preserve"> </w:t>
            </w:r>
            <w:r w:rsidR="0065187B" w:rsidRPr="00FE7287">
              <w:rPr>
                <w:rFonts w:ascii="Arial" w:hAnsi="Arial" w:cs="Arial"/>
              </w:rPr>
              <w:t>Group S-1 (if &gt;16% alcohol) and S-2 (≤16% alcohol)</w:t>
            </w:r>
            <w:r w:rsidRPr="00FE7287">
              <w:rPr>
                <w:rFonts w:ascii="Arial" w:hAnsi="Arial" w:cs="Arial"/>
              </w:rPr>
              <w:t>. Must meet Group S sprinkler requirements.</w:t>
            </w:r>
          </w:p>
        </w:tc>
      </w:tr>
      <w:tr w:rsidR="00F03361" w:rsidRPr="00FE7287" w14:paraId="7D07C8BB" w14:textId="77777777" w:rsidTr="006F13AA">
        <w:tc>
          <w:tcPr>
            <w:tcW w:w="3116" w:type="dxa"/>
          </w:tcPr>
          <w:p w14:paraId="58FBEBBE" w14:textId="5995F1FB" w:rsidR="00F03361" w:rsidRPr="00FE7287" w:rsidRDefault="00F03361" w:rsidP="00D17AB5">
            <w:pPr>
              <w:numPr>
                <w:ilvl w:val="0"/>
                <w:numId w:val="30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The use, storage or both dispensers containing alcohol-based hand rubs classified as Class I or II liquids where in accordance with Section 5705.5.</w:t>
            </w:r>
          </w:p>
        </w:tc>
        <w:tc>
          <w:tcPr>
            <w:tcW w:w="3117" w:type="dxa"/>
          </w:tcPr>
          <w:p w14:paraId="538FC7F7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FFE6224" w14:textId="4A1E2616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Wall-mounted dispensers of Hand sanitizer: must meet all the requirements in </w:t>
            </w:r>
            <w:r w:rsidR="00AA4B7C" w:rsidRPr="00FE7287">
              <w:rPr>
                <w:rFonts w:ascii="Arial" w:hAnsi="Arial" w:cs="Arial"/>
              </w:rPr>
              <w:t xml:space="preserve">CFC </w:t>
            </w:r>
            <w:r w:rsidRPr="00FE7287">
              <w:rPr>
                <w:rFonts w:ascii="Arial" w:hAnsi="Arial" w:cs="Arial"/>
              </w:rPr>
              <w:t>Section 5705.5</w:t>
            </w:r>
          </w:p>
        </w:tc>
      </w:tr>
      <w:tr w:rsidR="00F03361" w:rsidRPr="00FE7287" w14:paraId="6BAF9470" w14:textId="77777777" w:rsidTr="006F13AA">
        <w:trPr>
          <w:trHeight w:val="1765"/>
        </w:trPr>
        <w:tc>
          <w:tcPr>
            <w:tcW w:w="3116" w:type="dxa"/>
          </w:tcPr>
          <w:p w14:paraId="2EAC9CFB" w14:textId="4532725E" w:rsidR="00F03361" w:rsidRPr="00FE7287" w:rsidRDefault="00F03361" w:rsidP="00D17AB5">
            <w:pPr>
              <w:pStyle w:val="ListParagraph"/>
              <w:numPr>
                <w:ilvl w:val="0"/>
                <w:numId w:val="30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lastRenderedPageBreak/>
              <w:t xml:space="preserve">Specific provisions for flammable liquids in motor fuel-dispensing facilities, repair garages, airports and marinas in Chapter 23. </w:t>
            </w:r>
          </w:p>
        </w:tc>
        <w:tc>
          <w:tcPr>
            <w:tcW w:w="3117" w:type="dxa"/>
          </w:tcPr>
          <w:p w14:paraId="2F0F0427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E1F2422" w14:textId="15F1317A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Fuel-dispensing facilities, including fleet vehicles,</w:t>
            </w:r>
          </w:p>
          <w:p w14:paraId="3BBA0FA2" w14:textId="77777777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Must comply with CFC Chapter 23.</w:t>
            </w:r>
          </w:p>
          <w:p w14:paraId="21DAB438" w14:textId="77777777" w:rsidR="006F13AA" w:rsidRDefault="006F13AA" w:rsidP="00D17AB5">
            <w:pPr>
              <w:rPr>
                <w:rFonts w:ascii="Arial" w:hAnsi="Arial" w:cs="Arial"/>
                <w:b/>
                <w:bCs/>
              </w:rPr>
            </w:pPr>
          </w:p>
          <w:p w14:paraId="6BF68740" w14:textId="01A7EA78" w:rsidR="00F03361" w:rsidRPr="00FE7287" w:rsidRDefault="00004C49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  <w:b/>
                <w:bCs/>
              </w:rPr>
              <w:t>Storage</w:t>
            </w:r>
            <w:r w:rsidRPr="00FE7287">
              <w:rPr>
                <w:rFonts w:ascii="Arial" w:hAnsi="Arial" w:cs="Arial"/>
              </w:rPr>
              <w:t xml:space="preserve"> of flammable liquids must comply with</w:t>
            </w:r>
            <w:r w:rsidR="00AA4B7C" w:rsidRPr="00FE7287">
              <w:rPr>
                <w:rFonts w:ascii="Arial" w:hAnsi="Arial" w:cs="Arial"/>
              </w:rPr>
              <w:t xml:space="preserve"> </w:t>
            </w:r>
            <w:r w:rsidR="00EE67BE" w:rsidRPr="00FE7287">
              <w:rPr>
                <w:rFonts w:ascii="Arial" w:hAnsi="Arial" w:cs="Arial"/>
              </w:rPr>
              <w:t>Chapter 57.</w:t>
            </w:r>
          </w:p>
        </w:tc>
      </w:tr>
      <w:tr w:rsidR="00F03361" w:rsidRPr="00FE7287" w14:paraId="1B606214" w14:textId="77777777" w:rsidTr="006F13AA">
        <w:tc>
          <w:tcPr>
            <w:tcW w:w="3116" w:type="dxa"/>
          </w:tcPr>
          <w:p w14:paraId="49DE85FF" w14:textId="77777777" w:rsidR="00F03361" w:rsidRPr="00FE7287" w:rsidRDefault="00F03361" w:rsidP="00D17AB5">
            <w:pPr>
              <w:pStyle w:val="ListParagraph"/>
              <w:numPr>
                <w:ilvl w:val="0"/>
                <w:numId w:val="30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Storage and use of fuel oil in tanks and containers connected to oil-burning equipment. Such storage and use shall be in accordance with Section 605. For abandonment of fuel oil tanks, Chapter 57 applies.</w:t>
            </w:r>
          </w:p>
        </w:tc>
        <w:tc>
          <w:tcPr>
            <w:tcW w:w="3117" w:type="dxa"/>
          </w:tcPr>
          <w:p w14:paraId="78C76478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46651D2" w14:textId="77777777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  <w:b/>
                <w:bCs/>
              </w:rPr>
              <w:t xml:space="preserve">Indoor </w:t>
            </w:r>
            <w:r w:rsidRPr="00FE7287">
              <w:rPr>
                <w:rFonts w:ascii="Arial" w:hAnsi="Arial" w:cs="Arial"/>
              </w:rPr>
              <w:t>storage of fuel used for building support.</w:t>
            </w:r>
          </w:p>
          <w:p w14:paraId="345DB371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  <w:p w14:paraId="09B9BAD7" w14:textId="77777777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Examples:</w:t>
            </w:r>
          </w:p>
          <w:p w14:paraId="354173D7" w14:textId="77777777" w:rsidR="00F03361" w:rsidRPr="00FE7287" w:rsidRDefault="00F03361" w:rsidP="005F2D6A">
            <w:pPr>
              <w:pStyle w:val="ListParagraph"/>
              <w:numPr>
                <w:ilvl w:val="0"/>
                <w:numId w:val="46"/>
              </w:numPr>
              <w:spacing w:before="12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Diesel tank connected to generator</w:t>
            </w:r>
          </w:p>
          <w:p w14:paraId="2B05DF9D" w14:textId="7AA025B8" w:rsidR="00F03361" w:rsidRPr="00FE7287" w:rsidRDefault="00AA4B7C" w:rsidP="00D17A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Other fuel-fired appliances </w:t>
            </w:r>
          </w:p>
        </w:tc>
      </w:tr>
      <w:tr w:rsidR="00F03361" w:rsidRPr="00FE7287" w14:paraId="0F20C7B8" w14:textId="77777777" w:rsidTr="006F13AA">
        <w:tc>
          <w:tcPr>
            <w:tcW w:w="3116" w:type="dxa"/>
          </w:tcPr>
          <w:p w14:paraId="5B9F5D26" w14:textId="77777777" w:rsidR="00F03361" w:rsidRPr="00FE7287" w:rsidRDefault="00F03361" w:rsidP="00D17AB5">
            <w:pPr>
              <w:pStyle w:val="ListParagraph"/>
              <w:numPr>
                <w:ilvl w:val="0"/>
                <w:numId w:val="30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Storage and display of aerosol products complying with Chapter 51. </w:t>
            </w:r>
          </w:p>
        </w:tc>
        <w:tc>
          <w:tcPr>
            <w:tcW w:w="3117" w:type="dxa"/>
          </w:tcPr>
          <w:p w14:paraId="0BC56A60" w14:textId="77777777" w:rsidR="00F03361" w:rsidRPr="00FE7287" w:rsidRDefault="00F03361" w:rsidP="00D17AB5">
            <w:pPr>
              <w:pStyle w:val="ListParagraph"/>
              <w:numPr>
                <w:ilvl w:val="0"/>
                <w:numId w:val="38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Buildings and structures occupied for aerosol product storage, aerosol cooking spray products or plastic aerosol 4 products shall be classified as Group S-1, provided that such buildings conform to the requirements of the California Fire Code.</w:t>
            </w:r>
          </w:p>
        </w:tc>
        <w:tc>
          <w:tcPr>
            <w:tcW w:w="3117" w:type="dxa"/>
          </w:tcPr>
          <w:p w14:paraId="2F8EAA1C" w14:textId="77777777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Aerosol storage and display. Must comply with CFC Chapter 51 and NFPA 30B. </w:t>
            </w:r>
          </w:p>
        </w:tc>
      </w:tr>
      <w:tr w:rsidR="00F03361" w:rsidRPr="00FE7287" w14:paraId="0A1BE907" w14:textId="77777777" w:rsidTr="006F13AA">
        <w:tc>
          <w:tcPr>
            <w:tcW w:w="3116" w:type="dxa"/>
          </w:tcPr>
          <w:p w14:paraId="779AA59F" w14:textId="77777777" w:rsidR="00F03361" w:rsidRPr="00FE7287" w:rsidRDefault="00F03361" w:rsidP="00D17AB5">
            <w:pPr>
              <w:pStyle w:val="ListParagraph"/>
              <w:numPr>
                <w:ilvl w:val="0"/>
                <w:numId w:val="38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Storage and use of flammable or combustible liquids that do not have a fire point when tested in accordance with ASTM D92, not otherwise regulated by this code. </w:t>
            </w:r>
          </w:p>
        </w:tc>
        <w:tc>
          <w:tcPr>
            <w:tcW w:w="3117" w:type="dxa"/>
          </w:tcPr>
          <w:p w14:paraId="02D0C56B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273DECF" w14:textId="3B9E34ED" w:rsidR="00F03361" w:rsidRPr="00FE7287" w:rsidRDefault="00AA4B7C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Also exempt from </w:t>
            </w:r>
            <w:r w:rsidR="00124E64" w:rsidRPr="00FE7287">
              <w:rPr>
                <w:rFonts w:ascii="Arial" w:hAnsi="Arial" w:cs="Arial"/>
              </w:rPr>
              <w:t xml:space="preserve">CFC </w:t>
            </w:r>
            <w:r w:rsidRPr="00FE7287">
              <w:rPr>
                <w:rFonts w:ascii="Arial" w:hAnsi="Arial" w:cs="Arial"/>
              </w:rPr>
              <w:t>Ch</w:t>
            </w:r>
            <w:r w:rsidR="00124E64" w:rsidRPr="00FE7287">
              <w:rPr>
                <w:rFonts w:ascii="Arial" w:hAnsi="Arial" w:cs="Arial"/>
              </w:rPr>
              <w:t>apter</w:t>
            </w:r>
            <w:r w:rsidRPr="00FE7287">
              <w:rPr>
                <w:rFonts w:ascii="Arial" w:hAnsi="Arial" w:cs="Arial"/>
              </w:rPr>
              <w:t xml:space="preserve"> 57 requirements.</w:t>
            </w:r>
          </w:p>
          <w:p w14:paraId="47595DE8" w14:textId="77777777" w:rsidR="007A439A" w:rsidRPr="00FE7287" w:rsidRDefault="007A439A" w:rsidP="00D17AB5">
            <w:pPr>
              <w:rPr>
                <w:rFonts w:ascii="Arial" w:hAnsi="Arial" w:cs="Arial"/>
              </w:rPr>
            </w:pPr>
          </w:p>
          <w:p w14:paraId="1E3248B4" w14:textId="7A2FB543" w:rsidR="007A439A" w:rsidRPr="00FE7287" w:rsidRDefault="007A439A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Example: water-based paints.</w:t>
            </w:r>
          </w:p>
        </w:tc>
      </w:tr>
      <w:tr w:rsidR="00F03361" w:rsidRPr="00FE7287" w14:paraId="59FBC652" w14:textId="77777777" w:rsidTr="006F13AA">
        <w:tc>
          <w:tcPr>
            <w:tcW w:w="3116" w:type="dxa"/>
          </w:tcPr>
          <w:p w14:paraId="6BC76E88" w14:textId="56B6D790" w:rsidR="00F03361" w:rsidRPr="00FE7287" w:rsidRDefault="00F03361" w:rsidP="00D17AB5">
            <w:pPr>
              <w:numPr>
                <w:ilvl w:val="0"/>
                <w:numId w:val="35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Flammable or combustible liquids with a flash point greater than 95ºF (35ºC) in a water-miscible solution or dispersion with a water and inert (noncombustible) solids content of more than 80 percent by weight, which do not sustain </w:t>
            </w:r>
            <w:r w:rsidRPr="00FE7287">
              <w:rPr>
                <w:rFonts w:ascii="Arial" w:hAnsi="Arial" w:cs="Arial"/>
              </w:rPr>
              <w:lastRenderedPageBreak/>
              <w:t>combustion, not otherwise regulated by this code.</w:t>
            </w:r>
          </w:p>
        </w:tc>
        <w:tc>
          <w:tcPr>
            <w:tcW w:w="3117" w:type="dxa"/>
          </w:tcPr>
          <w:p w14:paraId="5CE85210" w14:textId="1A316802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D644E5B" w14:textId="3121A5F1" w:rsidR="00F03361" w:rsidRPr="00FE7287" w:rsidRDefault="00E978D3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I</w:t>
            </w:r>
            <w:r w:rsidR="001442EA" w:rsidRPr="00FE7287">
              <w:rPr>
                <w:rFonts w:ascii="Arial" w:hAnsi="Arial" w:cs="Arial"/>
              </w:rPr>
              <w:t xml:space="preserve">f they have other hazards—they are regulated by </w:t>
            </w:r>
            <w:r w:rsidR="00124E64" w:rsidRPr="00FE7287">
              <w:rPr>
                <w:rFonts w:ascii="Arial" w:hAnsi="Arial" w:cs="Arial"/>
              </w:rPr>
              <w:t xml:space="preserve">CFC </w:t>
            </w:r>
            <w:r w:rsidR="001442EA" w:rsidRPr="00FE7287">
              <w:rPr>
                <w:rFonts w:ascii="Arial" w:hAnsi="Arial" w:cs="Arial"/>
              </w:rPr>
              <w:t>Ch</w:t>
            </w:r>
            <w:r w:rsidR="00124E64" w:rsidRPr="00FE7287">
              <w:rPr>
                <w:rFonts w:ascii="Arial" w:hAnsi="Arial" w:cs="Arial"/>
              </w:rPr>
              <w:t>apter</w:t>
            </w:r>
            <w:r w:rsidR="001442EA" w:rsidRPr="00FE7287">
              <w:rPr>
                <w:rFonts w:ascii="Arial" w:hAnsi="Arial" w:cs="Arial"/>
              </w:rPr>
              <w:t xml:space="preserve"> 50</w:t>
            </w:r>
            <w:r w:rsidRPr="00FE7287">
              <w:rPr>
                <w:rFonts w:ascii="Arial" w:hAnsi="Arial" w:cs="Arial"/>
              </w:rPr>
              <w:t>.</w:t>
            </w:r>
          </w:p>
          <w:p w14:paraId="6D3F48EA" w14:textId="77777777" w:rsidR="006F13AA" w:rsidRDefault="006F13AA" w:rsidP="00D17AB5">
            <w:pPr>
              <w:rPr>
                <w:rFonts w:ascii="Arial" w:hAnsi="Arial" w:cs="Arial"/>
              </w:rPr>
            </w:pPr>
          </w:p>
          <w:p w14:paraId="5029B79F" w14:textId="135B9235" w:rsidR="00E978D3" w:rsidRPr="00FE7287" w:rsidRDefault="00E978D3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These are barely Class I liquids with water and (noncombustible) solids. </w:t>
            </w:r>
            <w:r w:rsidR="009D0871">
              <w:rPr>
                <w:rFonts w:ascii="Arial" w:hAnsi="Arial" w:cs="Arial"/>
              </w:rPr>
              <w:br/>
            </w:r>
            <w:r w:rsidR="007A439A" w:rsidRPr="00FE7287">
              <w:rPr>
                <w:rFonts w:ascii="Arial" w:hAnsi="Arial" w:cs="Arial"/>
              </w:rPr>
              <w:t xml:space="preserve">Also exempt from </w:t>
            </w:r>
            <w:r w:rsidR="00124E64" w:rsidRPr="00FE7287">
              <w:rPr>
                <w:rFonts w:ascii="Arial" w:hAnsi="Arial" w:cs="Arial"/>
              </w:rPr>
              <w:t xml:space="preserve">CFC </w:t>
            </w:r>
            <w:r w:rsidR="007A439A" w:rsidRPr="00FE7287">
              <w:rPr>
                <w:rFonts w:ascii="Arial" w:hAnsi="Arial" w:cs="Arial"/>
              </w:rPr>
              <w:t>Ch</w:t>
            </w:r>
            <w:r w:rsidR="00124E64" w:rsidRPr="00FE7287">
              <w:rPr>
                <w:rFonts w:ascii="Arial" w:hAnsi="Arial" w:cs="Arial"/>
              </w:rPr>
              <w:t>apter</w:t>
            </w:r>
            <w:r w:rsidR="007A439A" w:rsidRPr="00FE7287">
              <w:rPr>
                <w:rFonts w:ascii="Arial" w:hAnsi="Arial" w:cs="Arial"/>
              </w:rPr>
              <w:t xml:space="preserve"> 57 requirements. </w:t>
            </w:r>
          </w:p>
          <w:p w14:paraId="57A116FD" w14:textId="0CE446A8" w:rsidR="00AA4B7C" w:rsidRPr="00FE7287" w:rsidRDefault="00E978D3" w:rsidP="0049467D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br/>
              <w:t xml:space="preserve">Could include disinfecting </w:t>
            </w:r>
            <w:r w:rsidRPr="00FE7287">
              <w:rPr>
                <w:rFonts w:ascii="Arial" w:hAnsi="Arial" w:cs="Arial"/>
              </w:rPr>
              <w:lastRenderedPageBreak/>
              <w:t>wipes</w:t>
            </w:r>
            <w:r w:rsidR="002C0FFB" w:rsidRPr="00FE7287">
              <w:rPr>
                <w:rFonts w:ascii="Arial" w:hAnsi="Arial" w:cs="Arial"/>
              </w:rPr>
              <w:t xml:space="preserve"> saturated with ethanol/isopropanol</w:t>
            </w:r>
            <w:r w:rsidR="005F2D6A">
              <w:rPr>
                <w:rFonts w:ascii="Arial" w:hAnsi="Arial" w:cs="Arial"/>
              </w:rPr>
              <w:t xml:space="preserve"> </w:t>
            </w:r>
            <w:r w:rsidR="002C0FFB" w:rsidRPr="00FE7287">
              <w:rPr>
                <w:rFonts w:ascii="Arial" w:hAnsi="Arial" w:cs="Arial"/>
              </w:rPr>
              <w:t>(</w:t>
            </w:r>
            <w:proofErr w:type="spellStart"/>
            <w:r w:rsidR="002C0FFB" w:rsidRPr="00FE7287">
              <w:rPr>
                <w:rFonts w:ascii="Arial" w:hAnsi="Arial" w:cs="Arial"/>
              </w:rPr>
              <w:t>CaviWipes</w:t>
            </w:r>
            <w:proofErr w:type="spellEnd"/>
            <w:r w:rsidR="002C0FFB" w:rsidRPr="00FE7287">
              <w:rPr>
                <w:rFonts w:ascii="Arial" w:hAnsi="Arial" w:cs="Arial"/>
              </w:rPr>
              <w:t>)</w:t>
            </w:r>
          </w:p>
        </w:tc>
      </w:tr>
      <w:tr w:rsidR="00F03361" w:rsidRPr="00FE7287" w14:paraId="0E250E09" w14:textId="77777777" w:rsidTr="006F13AA">
        <w:trPr>
          <w:trHeight w:val="18"/>
        </w:trPr>
        <w:tc>
          <w:tcPr>
            <w:tcW w:w="3116" w:type="dxa"/>
          </w:tcPr>
          <w:p w14:paraId="2AF40C89" w14:textId="77777777" w:rsidR="00F03361" w:rsidRPr="00FE7287" w:rsidRDefault="00F03361" w:rsidP="00D17AB5">
            <w:pPr>
              <w:pStyle w:val="ListParagraph"/>
              <w:numPr>
                <w:ilvl w:val="0"/>
                <w:numId w:val="35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lastRenderedPageBreak/>
              <w:t xml:space="preserve">Commercial cooking oil storage tank systems located within a building and designed and installed in accordance with Section 607 and NFPA 30. </w:t>
            </w:r>
          </w:p>
        </w:tc>
        <w:tc>
          <w:tcPr>
            <w:tcW w:w="3117" w:type="dxa"/>
          </w:tcPr>
          <w:p w14:paraId="6F91A7F4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1E520B8" w14:textId="52FC6F41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Restaurants may have cooking oil storage tanks. Exempt ONLY if they meet conditions</w:t>
            </w:r>
            <w:r w:rsidR="00AA4B7C" w:rsidRPr="00FE7287">
              <w:rPr>
                <w:rFonts w:ascii="Arial" w:hAnsi="Arial" w:cs="Arial"/>
              </w:rPr>
              <w:t xml:space="preserve"> in CFC Section 607</w:t>
            </w:r>
            <w:r w:rsidR="006B5179" w:rsidRPr="00FE7287">
              <w:rPr>
                <w:rFonts w:ascii="Arial" w:hAnsi="Arial" w:cs="Arial"/>
              </w:rPr>
              <w:t>.</w:t>
            </w:r>
            <w:r w:rsidRPr="00FE7287">
              <w:rPr>
                <w:rFonts w:ascii="Arial" w:hAnsi="Arial" w:cs="Arial"/>
              </w:rPr>
              <w:t xml:space="preserve"> </w:t>
            </w:r>
          </w:p>
        </w:tc>
      </w:tr>
      <w:tr w:rsidR="00C01415" w:rsidRPr="00FE7287" w14:paraId="20692824" w14:textId="77777777" w:rsidTr="006F13AA">
        <w:tc>
          <w:tcPr>
            <w:tcW w:w="3116" w:type="dxa"/>
          </w:tcPr>
          <w:p w14:paraId="6482F694" w14:textId="309B7C68" w:rsidR="00C01415" w:rsidRPr="00FE7287" w:rsidRDefault="00C01415" w:rsidP="00D17AB5">
            <w:pPr>
              <w:pStyle w:val="ListParagraph"/>
              <w:numPr>
                <w:ilvl w:val="0"/>
                <w:numId w:val="35"/>
              </w:numPr>
              <w:ind w:left="34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Medical gases used for patient care used within patient areas of a Group I-2 occupancy when the applicable requirements of NFPA 99 Chapter 5 and Chapter 11 have been met. </w:t>
            </w:r>
          </w:p>
        </w:tc>
        <w:tc>
          <w:tcPr>
            <w:tcW w:w="3117" w:type="dxa"/>
          </w:tcPr>
          <w:p w14:paraId="0F3A8861" w14:textId="77777777" w:rsidR="00C01415" w:rsidRPr="00FE7287" w:rsidRDefault="00C01415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B08D792" w14:textId="77777777" w:rsidR="00C01415" w:rsidRPr="00FE7287" w:rsidRDefault="001C5473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Only applies to cylinders in use in hospitals (Group I-2) when NFPA 99 conditions are met. Does NOT apply to </w:t>
            </w:r>
            <w:r w:rsidRPr="00FE7287">
              <w:rPr>
                <w:rFonts w:ascii="Arial" w:hAnsi="Arial" w:cs="Arial"/>
                <w:b/>
                <w:bCs/>
              </w:rPr>
              <w:t>storage</w:t>
            </w:r>
            <w:r w:rsidRPr="00FE7287">
              <w:rPr>
                <w:rFonts w:ascii="Arial" w:hAnsi="Arial" w:cs="Arial"/>
              </w:rPr>
              <w:t xml:space="preserve"> of medical gases.</w:t>
            </w:r>
          </w:p>
          <w:p w14:paraId="566BC104" w14:textId="77777777" w:rsidR="001C5473" w:rsidRPr="00FE7287" w:rsidRDefault="001C5473" w:rsidP="00D17AB5">
            <w:pPr>
              <w:rPr>
                <w:rFonts w:ascii="Arial" w:hAnsi="Arial" w:cs="Arial"/>
              </w:rPr>
            </w:pPr>
          </w:p>
          <w:p w14:paraId="538E97FA" w14:textId="1ABDC42A" w:rsidR="001C5473" w:rsidRPr="00FE7287" w:rsidRDefault="001C5473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Medical gases </w:t>
            </w:r>
            <w:proofErr w:type="gramStart"/>
            <w:r w:rsidRPr="00FE7287">
              <w:rPr>
                <w:rFonts w:ascii="Arial" w:hAnsi="Arial" w:cs="Arial"/>
              </w:rPr>
              <w:t>include:</w:t>
            </w:r>
            <w:proofErr w:type="gramEnd"/>
            <w:r w:rsidRPr="00FE7287">
              <w:rPr>
                <w:rFonts w:ascii="Arial" w:hAnsi="Arial" w:cs="Arial"/>
              </w:rPr>
              <w:t xml:space="preserve"> oxygen, nitrogen, nitrous oxide, carbon dioxide, helium, and medical air. </w:t>
            </w:r>
          </w:p>
        </w:tc>
      </w:tr>
      <w:tr w:rsidR="00F03361" w:rsidRPr="00FE7287" w14:paraId="615D375C" w14:textId="77777777" w:rsidTr="006F13AA">
        <w:tc>
          <w:tcPr>
            <w:tcW w:w="3116" w:type="dxa"/>
          </w:tcPr>
          <w:p w14:paraId="3E9824EB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DCD274E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Buildings and structures occupied for the application of flammable finishes, provided that such buildings or areas conform to the requirements of Section 416 and the California Fire Code.</w:t>
            </w:r>
          </w:p>
        </w:tc>
        <w:tc>
          <w:tcPr>
            <w:tcW w:w="3117" w:type="dxa"/>
          </w:tcPr>
          <w:p w14:paraId="7A110B9E" w14:textId="77777777" w:rsidR="005F2D6A" w:rsidRDefault="000B619C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CFC Ch</w:t>
            </w:r>
            <w:r w:rsidR="00124E64" w:rsidRPr="00FE7287">
              <w:rPr>
                <w:rFonts w:ascii="Arial" w:hAnsi="Arial" w:cs="Arial"/>
              </w:rPr>
              <w:t>apter</w:t>
            </w:r>
            <w:r w:rsidRPr="00FE7287">
              <w:rPr>
                <w:rFonts w:ascii="Arial" w:hAnsi="Arial" w:cs="Arial"/>
              </w:rPr>
              <w:t xml:space="preserve"> 24. </w:t>
            </w:r>
          </w:p>
          <w:p w14:paraId="4C17B43F" w14:textId="77777777" w:rsidR="005F2D6A" w:rsidRDefault="005F2D6A" w:rsidP="00D17AB5">
            <w:pPr>
              <w:rPr>
                <w:rFonts w:ascii="Arial" w:hAnsi="Arial" w:cs="Arial"/>
              </w:rPr>
            </w:pPr>
          </w:p>
          <w:p w14:paraId="08A5B8B7" w14:textId="4460AE9E" w:rsidR="005F2D6A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Spray rooms. Application of flammable paint spray is exempt. </w:t>
            </w:r>
          </w:p>
          <w:p w14:paraId="5A037047" w14:textId="77777777" w:rsidR="005F2D6A" w:rsidRDefault="005F2D6A" w:rsidP="00D17AB5">
            <w:pPr>
              <w:rPr>
                <w:rFonts w:ascii="Arial" w:hAnsi="Arial" w:cs="Arial"/>
              </w:rPr>
            </w:pPr>
          </w:p>
          <w:p w14:paraId="7269D6AA" w14:textId="58AC0332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Storage of material is NOT exempt</w:t>
            </w:r>
            <w:r w:rsidR="0049467D" w:rsidRPr="00FE7287">
              <w:rPr>
                <w:rFonts w:ascii="Arial" w:hAnsi="Arial" w:cs="Arial"/>
              </w:rPr>
              <w:t xml:space="preserve"> from </w:t>
            </w:r>
            <w:r w:rsidR="00124E64" w:rsidRPr="00FE7287">
              <w:rPr>
                <w:rFonts w:ascii="Arial" w:hAnsi="Arial" w:cs="Arial"/>
              </w:rPr>
              <w:t xml:space="preserve">CFC </w:t>
            </w:r>
            <w:r w:rsidR="0049467D" w:rsidRPr="00FE7287">
              <w:rPr>
                <w:rFonts w:ascii="Arial" w:hAnsi="Arial" w:cs="Arial"/>
              </w:rPr>
              <w:t>Ch</w:t>
            </w:r>
            <w:r w:rsidR="00124E64" w:rsidRPr="00FE7287">
              <w:rPr>
                <w:rFonts w:ascii="Arial" w:hAnsi="Arial" w:cs="Arial"/>
              </w:rPr>
              <w:t>apters</w:t>
            </w:r>
            <w:r w:rsidR="0049467D" w:rsidRPr="00FE7287">
              <w:rPr>
                <w:rFonts w:ascii="Arial" w:hAnsi="Arial" w:cs="Arial"/>
              </w:rPr>
              <w:t xml:space="preserve"> 50, 57</w:t>
            </w:r>
            <w:r w:rsidRPr="00FE7287">
              <w:rPr>
                <w:rFonts w:ascii="Arial" w:hAnsi="Arial" w:cs="Arial"/>
              </w:rPr>
              <w:t xml:space="preserve">. </w:t>
            </w:r>
          </w:p>
        </w:tc>
      </w:tr>
      <w:tr w:rsidR="00F03361" w:rsidRPr="00FE7287" w14:paraId="76F88DC8" w14:textId="77777777" w:rsidTr="006F13AA">
        <w:tc>
          <w:tcPr>
            <w:tcW w:w="3116" w:type="dxa"/>
          </w:tcPr>
          <w:p w14:paraId="5021AB26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6AFABC5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  <w:color w:val="ADADAD" w:themeColor="background2" w:themeShade="BF"/>
              </w:rPr>
            </w:pPr>
            <w:r w:rsidRPr="00FE7287">
              <w:rPr>
                <w:rFonts w:ascii="Arial" w:hAnsi="Arial" w:cs="Arial"/>
              </w:rPr>
              <w:t>Wholesale and retail sales and storage of flammable and combustible liquids in mercantile occupancies conforming to the California Fire Code.</w:t>
            </w:r>
          </w:p>
        </w:tc>
        <w:tc>
          <w:tcPr>
            <w:tcW w:w="3117" w:type="dxa"/>
          </w:tcPr>
          <w:p w14:paraId="0C5D6BAD" w14:textId="19255B4C" w:rsidR="00F03361" w:rsidRPr="00FE7287" w:rsidRDefault="002C0FFB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Points to CFC Group M occupancy limits in </w:t>
            </w:r>
            <w:r w:rsidR="0049467D" w:rsidRPr="00FE7287">
              <w:rPr>
                <w:rFonts w:ascii="Arial" w:hAnsi="Arial" w:cs="Arial"/>
              </w:rPr>
              <w:t xml:space="preserve">Ch. 50 and </w:t>
            </w:r>
            <w:r w:rsidRPr="00FE7287">
              <w:rPr>
                <w:rFonts w:ascii="Arial" w:hAnsi="Arial" w:cs="Arial"/>
              </w:rPr>
              <w:t>Ch. 57. (Different</w:t>
            </w:r>
            <w:r w:rsidR="000F0950" w:rsidRPr="00FE7287">
              <w:rPr>
                <w:rFonts w:ascii="Arial" w:hAnsi="Arial" w:cs="Arial"/>
              </w:rPr>
              <w:t xml:space="preserve"> MAQ</w:t>
            </w:r>
            <w:r w:rsidRPr="00FE7287">
              <w:rPr>
                <w:rFonts w:ascii="Arial" w:hAnsi="Arial" w:cs="Arial"/>
              </w:rPr>
              <w:t xml:space="preserve"> tables)</w:t>
            </w:r>
          </w:p>
        </w:tc>
      </w:tr>
      <w:tr w:rsidR="00F03361" w:rsidRPr="00FE7287" w14:paraId="05D76EB8" w14:textId="77777777" w:rsidTr="006F13AA">
        <w:tc>
          <w:tcPr>
            <w:tcW w:w="3116" w:type="dxa"/>
          </w:tcPr>
          <w:p w14:paraId="38642BDD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5F3A103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Closed piping systems containing flammable and combustible liquids or gases utilized for the operation of machinery or equipment.</w:t>
            </w:r>
          </w:p>
        </w:tc>
        <w:tc>
          <w:tcPr>
            <w:tcW w:w="3117" w:type="dxa"/>
          </w:tcPr>
          <w:p w14:paraId="1E74E73A" w14:textId="3226E744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Closed use for building maintenance or for operation of equipment. </w:t>
            </w:r>
            <w:r w:rsidR="007A439A" w:rsidRPr="00FE7287">
              <w:rPr>
                <w:rFonts w:ascii="Arial" w:hAnsi="Arial" w:cs="Arial"/>
              </w:rPr>
              <w:t xml:space="preserve">Must comply with CFC Section 605, </w:t>
            </w:r>
            <w:r w:rsidR="00124E64" w:rsidRPr="00FE7287">
              <w:rPr>
                <w:rFonts w:ascii="Arial" w:hAnsi="Arial" w:cs="Arial"/>
              </w:rPr>
              <w:t>Chapter 50, Chapter 57, and N</w:t>
            </w:r>
            <w:r w:rsidR="007A439A" w:rsidRPr="00FE7287">
              <w:rPr>
                <w:rFonts w:ascii="Arial" w:hAnsi="Arial" w:cs="Arial"/>
              </w:rPr>
              <w:t xml:space="preserve">FPA 31, as applicable. </w:t>
            </w:r>
          </w:p>
        </w:tc>
      </w:tr>
      <w:tr w:rsidR="00F03361" w:rsidRPr="00FE7287" w14:paraId="13EFCD2D" w14:textId="77777777" w:rsidTr="006F13AA">
        <w:tc>
          <w:tcPr>
            <w:tcW w:w="3116" w:type="dxa"/>
          </w:tcPr>
          <w:p w14:paraId="34BF49BC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97C7050" w14:textId="4E1CBC3B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Cleaning establishments that utilize combustible liquid solvents having a flash point of 140</w:t>
            </w:r>
            <w:r w:rsidR="00F66BD9" w:rsidRPr="00FE7287">
              <w:rPr>
                <w:rFonts w:ascii="Arial" w:hAnsi="Arial" w:cs="Arial"/>
              </w:rPr>
              <w:t>°</w:t>
            </w:r>
            <w:r w:rsidRPr="00FE7287">
              <w:rPr>
                <w:rFonts w:ascii="Arial" w:hAnsi="Arial" w:cs="Arial"/>
              </w:rPr>
              <w:t>F (60</w:t>
            </w:r>
            <w:r w:rsidR="00F66BD9" w:rsidRPr="00FE7287">
              <w:rPr>
                <w:rFonts w:ascii="Arial" w:hAnsi="Arial" w:cs="Arial"/>
              </w:rPr>
              <w:t>°</w:t>
            </w:r>
            <w:r w:rsidRPr="00FE7287">
              <w:rPr>
                <w:rFonts w:ascii="Arial" w:hAnsi="Arial" w:cs="Arial"/>
              </w:rPr>
              <w:t xml:space="preserve">C) or higher in closed systems employing equipment listed by an approved testing agency, provided that this occupancy is separated from all other areas of the building by 1-hour fire barriers constructed in accordance with Section 707 or 1-hour horizontal assemblies constructed in accordance with Section 711, or both. </w:t>
            </w:r>
          </w:p>
        </w:tc>
        <w:tc>
          <w:tcPr>
            <w:tcW w:w="3117" w:type="dxa"/>
          </w:tcPr>
          <w:p w14:paraId="25ED7DB0" w14:textId="65FE38BE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Dry cleaners</w:t>
            </w:r>
            <w:r w:rsidR="004647CE" w:rsidRPr="00FE7287">
              <w:rPr>
                <w:rFonts w:ascii="Arial" w:hAnsi="Arial" w:cs="Arial"/>
              </w:rPr>
              <w:t xml:space="preserve"> (CFC Ch</w:t>
            </w:r>
            <w:r w:rsidR="00124E64" w:rsidRPr="00FE7287">
              <w:rPr>
                <w:rFonts w:ascii="Arial" w:hAnsi="Arial" w:cs="Arial"/>
              </w:rPr>
              <w:t>apter</w:t>
            </w:r>
            <w:r w:rsidR="004647CE" w:rsidRPr="00FE7287">
              <w:rPr>
                <w:rFonts w:ascii="Arial" w:hAnsi="Arial" w:cs="Arial"/>
              </w:rPr>
              <w:t xml:space="preserve"> 21)</w:t>
            </w:r>
          </w:p>
          <w:p w14:paraId="22FB8D80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  <w:p w14:paraId="277022B2" w14:textId="5E546B88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If they have flammable liquid solvents</w:t>
            </w:r>
            <w:r w:rsidR="00F034C9" w:rsidRPr="00FE7287">
              <w:rPr>
                <w:rFonts w:ascii="Arial" w:hAnsi="Arial" w:cs="Arial"/>
              </w:rPr>
              <w:t xml:space="preserve"> (Class I or II)</w:t>
            </w:r>
            <w:r w:rsidRPr="00FE7287">
              <w:rPr>
                <w:rFonts w:ascii="Arial" w:hAnsi="Arial" w:cs="Arial"/>
              </w:rPr>
              <w:t xml:space="preserve">, they must meet additional criteria to be exempt. </w:t>
            </w:r>
          </w:p>
        </w:tc>
      </w:tr>
      <w:tr w:rsidR="00F03361" w:rsidRPr="00FE7287" w14:paraId="5A56D716" w14:textId="77777777" w:rsidTr="006F13AA">
        <w:tc>
          <w:tcPr>
            <w:tcW w:w="3116" w:type="dxa"/>
          </w:tcPr>
          <w:p w14:paraId="719EE7E6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833575D" w14:textId="7C5D5849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Cleaning establishments that utilize a liquid solvent having a flash point at or above 200</w:t>
            </w:r>
            <w:r w:rsidR="00F66BD9" w:rsidRPr="00FE7287">
              <w:rPr>
                <w:rFonts w:ascii="Arial" w:hAnsi="Arial" w:cs="Arial"/>
              </w:rPr>
              <w:t>°</w:t>
            </w:r>
            <w:r w:rsidRPr="00FE7287">
              <w:rPr>
                <w:rFonts w:ascii="Arial" w:hAnsi="Arial" w:cs="Arial"/>
              </w:rPr>
              <w:t>F (93</w:t>
            </w:r>
            <w:r w:rsidR="00F66BD9" w:rsidRPr="00FE7287">
              <w:rPr>
                <w:rFonts w:ascii="Arial" w:hAnsi="Arial" w:cs="Arial"/>
              </w:rPr>
              <w:t>°</w:t>
            </w:r>
            <w:r w:rsidRPr="00FE7287">
              <w:rPr>
                <w:rFonts w:ascii="Arial" w:hAnsi="Arial" w:cs="Arial"/>
              </w:rPr>
              <w:t>C).</w:t>
            </w:r>
          </w:p>
        </w:tc>
        <w:tc>
          <w:tcPr>
            <w:tcW w:w="3117" w:type="dxa"/>
          </w:tcPr>
          <w:p w14:paraId="64AB91E1" w14:textId="0945F19D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Dry cleaners</w:t>
            </w:r>
            <w:r w:rsidR="004647CE" w:rsidRPr="00FE7287">
              <w:rPr>
                <w:rFonts w:ascii="Arial" w:hAnsi="Arial" w:cs="Arial"/>
              </w:rPr>
              <w:t xml:space="preserve"> (CFC Ch</w:t>
            </w:r>
            <w:r w:rsidR="00124E64" w:rsidRPr="00FE7287">
              <w:rPr>
                <w:rFonts w:ascii="Arial" w:hAnsi="Arial" w:cs="Arial"/>
              </w:rPr>
              <w:t>apter</w:t>
            </w:r>
            <w:r w:rsidR="004647CE" w:rsidRPr="00FE7287">
              <w:rPr>
                <w:rFonts w:ascii="Arial" w:hAnsi="Arial" w:cs="Arial"/>
              </w:rPr>
              <w:t xml:space="preserve"> 21)</w:t>
            </w:r>
          </w:p>
          <w:p w14:paraId="250851C3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  <w:p w14:paraId="4B356454" w14:textId="7A908311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Less flammable liquid </w:t>
            </w:r>
            <w:r w:rsidR="00F034C9" w:rsidRPr="00FE7287">
              <w:rPr>
                <w:rFonts w:ascii="Arial" w:hAnsi="Arial" w:cs="Arial"/>
              </w:rPr>
              <w:t xml:space="preserve">(Class III) </w:t>
            </w:r>
            <w:r w:rsidRPr="00FE7287">
              <w:rPr>
                <w:rFonts w:ascii="Arial" w:hAnsi="Arial" w:cs="Arial"/>
              </w:rPr>
              <w:t>is exempt.</w:t>
            </w:r>
          </w:p>
        </w:tc>
      </w:tr>
      <w:tr w:rsidR="00F03361" w:rsidRPr="00FE7287" w14:paraId="041D8C3E" w14:textId="77777777" w:rsidTr="006F13AA">
        <w:tc>
          <w:tcPr>
            <w:tcW w:w="3116" w:type="dxa"/>
          </w:tcPr>
          <w:p w14:paraId="50864866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A944FFD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  <w:color w:val="ADADAD" w:themeColor="background2" w:themeShade="BF"/>
              </w:rPr>
              <w:t>Liquor stores and distributors without bulk storage.</w:t>
            </w:r>
          </w:p>
        </w:tc>
        <w:tc>
          <w:tcPr>
            <w:tcW w:w="3117" w:type="dxa"/>
          </w:tcPr>
          <w:p w14:paraId="36CD7C12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</w:tr>
      <w:tr w:rsidR="00F03361" w:rsidRPr="00FE7287" w14:paraId="07A752FD" w14:textId="77777777" w:rsidTr="006F13AA">
        <w:tc>
          <w:tcPr>
            <w:tcW w:w="3116" w:type="dxa"/>
          </w:tcPr>
          <w:p w14:paraId="7C99E7DC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760CBBF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  <w:color w:val="ADADAD" w:themeColor="background2" w:themeShade="BF"/>
              </w:rPr>
            </w:pPr>
            <w:r w:rsidRPr="00FE7287">
              <w:rPr>
                <w:rFonts w:ascii="Arial" w:hAnsi="Arial" w:cs="Arial"/>
                <w:color w:val="ADADAD" w:themeColor="background2" w:themeShade="BF"/>
              </w:rPr>
              <w:t>Refrigeration systems.</w:t>
            </w:r>
          </w:p>
        </w:tc>
        <w:tc>
          <w:tcPr>
            <w:tcW w:w="3117" w:type="dxa"/>
          </w:tcPr>
          <w:p w14:paraId="17753CB9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</w:tr>
      <w:tr w:rsidR="00F03361" w:rsidRPr="00FE7287" w14:paraId="138F4917" w14:textId="77777777" w:rsidTr="006F13AA">
        <w:tc>
          <w:tcPr>
            <w:tcW w:w="3116" w:type="dxa"/>
          </w:tcPr>
          <w:p w14:paraId="392755DA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51570E6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  <w:color w:val="ADADAD" w:themeColor="background2" w:themeShade="BF"/>
              </w:rPr>
            </w:pPr>
            <w:r w:rsidRPr="00FE7287">
              <w:rPr>
                <w:rFonts w:ascii="Arial" w:hAnsi="Arial" w:cs="Arial"/>
                <w:color w:val="ADADAD" w:themeColor="background2" w:themeShade="BF"/>
              </w:rPr>
              <w:t>The storage or utilization of materials for agricultural purposes on the premises.</w:t>
            </w:r>
          </w:p>
        </w:tc>
        <w:tc>
          <w:tcPr>
            <w:tcW w:w="3117" w:type="dxa"/>
          </w:tcPr>
          <w:p w14:paraId="12990631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</w:tr>
      <w:tr w:rsidR="00F03361" w:rsidRPr="00FE7287" w14:paraId="233F2599" w14:textId="77777777" w:rsidTr="006F13AA">
        <w:tc>
          <w:tcPr>
            <w:tcW w:w="3116" w:type="dxa"/>
          </w:tcPr>
          <w:p w14:paraId="7AF3AF2C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194378C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  <w:color w:val="ADADAD" w:themeColor="background2" w:themeShade="BF"/>
              </w:rPr>
            </w:pPr>
            <w:r w:rsidRPr="00FE7287">
              <w:rPr>
                <w:rFonts w:ascii="Arial" w:hAnsi="Arial" w:cs="Arial"/>
                <w:color w:val="ADADAD" w:themeColor="background2" w:themeShade="BF"/>
              </w:rPr>
              <w:t>Stationary storage battery systems installed in accordance with the California Fire Code.</w:t>
            </w:r>
          </w:p>
        </w:tc>
        <w:tc>
          <w:tcPr>
            <w:tcW w:w="3117" w:type="dxa"/>
          </w:tcPr>
          <w:p w14:paraId="5E23ECC5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</w:tr>
      <w:tr w:rsidR="00F03361" w:rsidRPr="00FE7287" w14:paraId="3152F0CA" w14:textId="77777777" w:rsidTr="006F13AA">
        <w:tc>
          <w:tcPr>
            <w:tcW w:w="3116" w:type="dxa"/>
          </w:tcPr>
          <w:p w14:paraId="489224DD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99D1AA9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  <w:color w:val="ADADAD" w:themeColor="background2" w:themeShade="BF"/>
              </w:rPr>
              <w:t>Corrosive personal or household products in their original packaging used in retail display.</w:t>
            </w:r>
          </w:p>
        </w:tc>
        <w:tc>
          <w:tcPr>
            <w:tcW w:w="3117" w:type="dxa"/>
          </w:tcPr>
          <w:p w14:paraId="0B14A036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</w:tr>
      <w:tr w:rsidR="00F03361" w:rsidRPr="00FE7287" w14:paraId="685CD555" w14:textId="77777777" w:rsidTr="006F13AA">
        <w:tc>
          <w:tcPr>
            <w:tcW w:w="3116" w:type="dxa"/>
          </w:tcPr>
          <w:p w14:paraId="55EC3F90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34F4A68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  <w:color w:val="ADADAD" w:themeColor="background2" w:themeShade="BF"/>
              </w:rPr>
              <w:t>Commonly used corrosive building materials.</w:t>
            </w:r>
          </w:p>
        </w:tc>
        <w:tc>
          <w:tcPr>
            <w:tcW w:w="3117" w:type="dxa"/>
          </w:tcPr>
          <w:p w14:paraId="73E6627A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</w:tr>
      <w:tr w:rsidR="00F03361" w:rsidRPr="00FE7287" w14:paraId="4BC5675B" w14:textId="77777777" w:rsidTr="006F13AA">
        <w:tc>
          <w:tcPr>
            <w:tcW w:w="3116" w:type="dxa"/>
          </w:tcPr>
          <w:p w14:paraId="4C711730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9936933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  <w:color w:val="ADADAD" w:themeColor="background2" w:themeShade="BF"/>
              </w:rPr>
              <w:t>Buildings and structures occupied for aerosol product storage, aerosol cooking spray products or plastic aerosol 4 products shall be classified as Group S-1, provided that such buildings conform to the requirements of the California Fire Code.</w:t>
            </w:r>
          </w:p>
        </w:tc>
        <w:tc>
          <w:tcPr>
            <w:tcW w:w="3117" w:type="dxa"/>
          </w:tcPr>
          <w:p w14:paraId="17379E6D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</w:tr>
      <w:tr w:rsidR="00F03361" w:rsidRPr="00FE7287" w14:paraId="7563BB04" w14:textId="77777777" w:rsidTr="007238EB">
        <w:trPr>
          <w:trHeight w:val="2953"/>
        </w:trPr>
        <w:tc>
          <w:tcPr>
            <w:tcW w:w="3116" w:type="dxa"/>
          </w:tcPr>
          <w:p w14:paraId="6F1AEAE4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6B22F0D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Display and storage of nonflammable solid and nonflammable or noncombustible liquid hazardous materials in quantities not exceeding the maximum allowable quantity per control area in Group M or S occupancies complying with Section 414.2.5.</w:t>
            </w:r>
          </w:p>
        </w:tc>
        <w:tc>
          <w:tcPr>
            <w:tcW w:w="3117" w:type="dxa"/>
          </w:tcPr>
          <w:p w14:paraId="2CC3FA3D" w14:textId="37E65604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Group M or S occupancies have higher MAQs for nonflammable solids or liquids. Must comply with CBC Section 414.2.5</w:t>
            </w:r>
            <w:r w:rsidR="00C01415" w:rsidRPr="00FE7287">
              <w:rPr>
                <w:rFonts w:ascii="Arial" w:hAnsi="Arial" w:cs="Arial"/>
              </w:rPr>
              <w:t xml:space="preserve">. This corresponds to Group M/S requirements in Chapter 50, Section </w:t>
            </w:r>
            <w:r w:rsidR="00C843DF" w:rsidRPr="00FE7287">
              <w:rPr>
                <w:rFonts w:ascii="Arial" w:hAnsi="Arial" w:cs="Arial"/>
              </w:rPr>
              <w:t>5003.11.</w:t>
            </w:r>
          </w:p>
        </w:tc>
      </w:tr>
      <w:tr w:rsidR="00F03361" w:rsidRPr="00FE7287" w14:paraId="3C226329" w14:textId="77777777" w:rsidTr="007238EB">
        <w:trPr>
          <w:trHeight w:val="3349"/>
        </w:trPr>
        <w:tc>
          <w:tcPr>
            <w:tcW w:w="3116" w:type="dxa"/>
          </w:tcPr>
          <w:p w14:paraId="0E0A85E3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4BF0BA3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  <w:color w:val="ADADAD" w:themeColor="background2" w:themeShade="BF"/>
              </w:rPr>
              <w:t>The storage of black powder, smokeless propellant and small arms primers in Group M and R-3 and special industrial explosive devices in Groups B, F, M and S, provided such storage conforms to the quantity limits and requirements prescribed in the California Fire Code.</w:t>
            </w:r>
          </w:p>
        </w:tc>
        <w:tc>
          <w:tcPr>
            <w:tcW w:w="3117" w:type="dxa"/>
          </w:tcPr>
          <w:p w14:paraId="702E5290" w14:textId="1E64911C" w:rsidR="00F03361" w:rsidRPr="00FE7287" w:rsidRDefault="00431C6F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CFC Chapter 56 allows certain limited quantities if conditions are met.</w:t>
            </w:r>
          </w:p>
        </w:tc>
      </w:tr>
      <w:tr w:rsidR="00F03361" w:rsidRPr="00FE7287" w14:paraId="1D2B0D8C" w14:textId="77777777" w:rsidTr="006F13AA">
        <w:tc>
          <w:tcPr>
            <w:tcW w:w="3116" w:type="dxa"/>
          </w:tcPr>
          <w:p w14:paraId="0E42F7AF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A24BB9B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Stationary fuel cell power systems installed in accordance with the California Fire Code. </w:t>
            </w:r>
          </w:p>
        </w:tc>
        <w:tc>
          <w:tcPr>
            <w:tcW w:w="3117" w:type="dxa"/>
          </w:tcPr>
          <w:p w14:paraId="2E3E0AA4" w14:textId="5AF13CA9" w:rsidR="00F03361" w:rsidRPr="00FE7287" w:rsidRDefault="00C35542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Not considered Hazardous Materials: see </w:t>
            </w:r>
            <w:r w:rsidR="00B61975" w:rsidRPr="00FE7287">
              <w:rPr>
                <w:rFonts w:ascii="Arial" w:hAnsi="Arial" w:cs="Arial"/>
              </w:rPr>
              <w:t>CFC Chapter 12</w:t>
            </w:r>
          </w:p>
        </w:tc>
      </w:tr>
      <w:tr w:rsidR="00F03361" w:rsidRPr="00FE7287" w14:paraId="48DAE9D4" w14:textId="77777777" w:rsidTr="006F13AA">
        <w:tc>
          <w:tcPr>
            <w:tcW w:w="3116" w:type="dxa"/>
          </w:tcPr>
          <w:p w14:paraId="17B370C7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9FA4F9E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Capacitor energy storage systems in accordance with the California Fire Code. </w:t>
            </w:r>
          </w:p>
        </w:tc>
        <w:tc>
          <w:tcPr>
            <w:tcW w:w="3117" w:type="dxa"/>
          </w:tcPr>
          <w:p w14:paraId="72CD4B9E" w14:textId="3FA92FB4" w:rsidR="00F03361" w:rsidRPr="00FE7287" w:rsidRDefault="00C35542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Not considered Hazardous Materials: see CFC Chapter 12</w:t>
            </w:r>
          </w:p>
        </w:tc>
      </w:tr>
      <w:tr w:rsidR="00F03361" w:rsidRPr="00FE7287" w14:paraId="11DAEE2E" w14:textId="77777777" w:rsidTr="006F13AA">
        <w:tc>
          <w:tcPr>
            <w:tcW w:w="3116" w:type="dxa"/>
          </w:tcPr>
          <w:p w14:paraId="1149468E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3247593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Group L occupancies defined in Section 453.</w:t>
            </w:r>
          </w:p>
        </w:tc>
        <w:tc>
          <w:tcPr>
            <w:tcW w:w="3117" w:type="dxa"/>
          </w:tcPr>
          <w:p w14:paraId="68BF66E2" w14:textId="5C771B4A" w:rsidR="00F03361" w:rsidRPr="00FE7287" w:rsidRDefault="00F03361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Group L has different MAQ limits compared with Group B occupancies. </w:t>
            </w:r>
            <w:r w:rsidR="00124E64" w:rsidRPr="00FE7287">
              <w:rPr>
                <w:rFonts w:ascii="Arial" w:hAnsi="Arial" w:cs="Arial"/>
              </w:rPr>
              <w:t>L-occupancy requirements are</w:t>
            </w:r>
            <w:r w:rsidR="00D2066C" w:rsidRPr="00FE7287">
              <w:rPr>
                <w:rFonts w:ascii="Arial" w:hAnsi="Arial" w:cs="Arial"/>
              </w:rPr>
              <w:t xml:space="preserve"> in the CBC</w:t>
            </w:r>
            <w:r w:rsidR="00124E64" w:rsidRPr="00FE7287">
              <w:rPr>
                <w:rFonts w:ascii="Arial" w:hAnsi="Arial" w:cs="Arial"/>
              </w:rPr>
              <w:t>, Section 453</w:t>
            </w:r>
            <w:r w:rsidR="00D2066C" w:rsidRPr="00FE7287">
              <w:rPr>
                <w:rFonts w:ascii="Arial" w:hAnsi="Arial" w:cs="Arial"/>
              </w:rPr>
              <w:t>, with reference to MAQ Tables (CBC T</w:t>
            </w:r>
            <w:r w:rsidR="00124E64" w:rsidRPr="00FE7287">
              <w:rPr>
                <w:rFonts w:ascii="Arial" w:hAnsi="Arial" w:cs="Arial"/>
              </w:rPr>
              <w:t xml:space="preserve">ables </w:t>
            </w:r>
            <w:r w:rsidR="00D2066C" w:rsidRPr="00FE7287">
              <w:rPr>
                <w:rFonts w:ascii="Arial" w:hAnsi="Arial" w:cs="Arial"/>
              </w:rPr>
              <w:t>307.1(1-2) and CFC T</w:t>
            </w:r>
            <w:r w:rsidR="00124E64" w:rsidRPr="00FE7287">
              <w:rPr>
                <w:rFonts w:ascii="Arial" w:hAnsi="Arial" w:cs="Arial"/>
              </w:rPr>
              <w:t xml:space="preserve">ables </w:t>
            </w:r>
            <w:r w:rsidR="00D2066C" w:rsidRPr="00FE7287">
              <w:rPr>
                <w:rFonts w:ascii="Arial" w:hAnsi="Arial" w:cs="Arial"/>
              </w:rPr>
              <w:t>5003.1.1(1-2)</w:t>
            </w:r>
          </w:p>
        </w:tc>
      </w:tr>
      <w:tr w:rsidR="00F03361" w:rsidRPr="00FE7287" w14:paraId="6F97A49A" w14:textId="77777777" w:rsidTr="007238EB">
        <w:trPr>
          <w:trHeight w:val="1144"/>
        </w:trPr>
        <w:tc>
          <w:tcPr>
            <w:tcW w:w="3116" w:type="dxa"/>
          </w:tcPr>
          <w:p w14:paraId="16F01AC7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4400363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>Distilling or brewing of beverages conforming to the requirements of the California Fire Code.</w:t>
            </w:r>
          </w:p>
        </w:tc>
        <w:tc>
          <w:tcPr>
            <w:tcW w:w="3117" w:type="dxa"/>
          </w:tcPr>
          <w:p w14:paraId="76CE9E31" w14:textId="6E37C864" w:rsidR="00F03361" w:rsidRPr="00FE7287" w:rsidRDefault="00AB3D9E" w:rsidP="00D17AB5">
            <w:pPr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</w:rPr>
              <w:t xml:space="preserve">CFC Chapter 50 and 57 requirements for process would apply. </w:t>
            </w:r>
          </w:p>
        </w:tc>
      </w:tr>
      <w:tr w:rsidR="00F03361" w:rsidRPr="00FE7287" w14:paraId="48920C51" w14:textId="77777777" w:rsidTr="005F2D6A">
        <w:trPr>
          <w:trHeight w:val="1738"/>
        </w:trPr>
        <w:tc>
          <w:tcPr>
            <w:tcW w:w="3116" w:type="dxa"/>
          </w:tcPr>
          <w:p w14:paraId="279289E1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BC03FCD" w14:textId="77777777" w:rsidR="00F03361" w:rsidRPr="00FE7287" w:rsidRDefault="00F03361" w:rsidP="00D17AB5">
            <w:pPr>
              <w:pStyle w:val="ListParagraph"/>
              <w:numPr>
                <w:ilvl w:val="0"/>
                <w:numId w:val="21"/>
              </w:numPr>
              <w:ind w:left="370"/>
              <w:rPr>
                <w:rFonts w:ascii="Arial" w:hAnsi="Arial" w:cs="Arial"/>
              </w:rPr>
            </w:pPr>
            <w:r w:rsidRPr="00FE7287">
              <w:rPr>
                <w:rFonts w:ascii="Arial" w:hAnsi="Arial" w:cs="Arial"/>
                <w:color w:val="ADADAD" w:themeColor="background2" w:themeShade="BF"/>
              </w:rPr>
              <w:t>The storage of beer, distilled spirits and wines in barrels and casks conforming to the requirements of the California Fire Code.</w:t>
            </w:r>
          </w:p>
        </w:tc>
        <w:tc>
          <w:tcPr>
            <w:tcW w:w="3117" w:type="dxa"/>
          </w:tcPr>
          <w:p w14:paraId="595C64C0" w14:textId="77777777" w:rsidR="00F03361" w:rsidRPr="00FE7287" w:rsidRDefault="00F03361" w:rsidP="00D17AB5">
            <w:pPr>
              <w:rPr>
                <w:rFonts w:ascii="Arial" w:hAnsi="Arial" w:cs="Arial"/>
              </w:rPr>
            </w:pPr>
          </w:p>
        </w:tc>
      </w:tr>
    </w:tbl>
    <w:p w14:paraId="1A505797" w14:textId="3B408432" w:rsidR="00306A70" w:rsidRPr="00FE7287" w:rsidRDefault="00FE7287" w:rsidP="00124E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="00124E64" w:rsidRPr="00FE7287">
        <w:rPr>
          <w:rFonts w:ascii="Arial" w:hAnsi="Arial" w:cs="Arial"/>
          <w:sz w:val="20"/>
          <w:szCs w:val="20"/>
        </w:rPr>
        <w:t>CFC – California Fire Code</w:t>
      </w:r>
    </w:p>
    <w:p w14:paraId="6D5C80E3" w14:textId="7AC48D48" w:rsidR="00124E64" w:rsidRPr="00FE7287" w:rsidRDefault="00124E64" w:rsidP="00124E64">
      <w:pPr>
        <w:spacing w:after="0"/>
        <w:rPr>
          <w:rFonts w:ascii="Arial" w:hAnsi="Arial" w:cs="Arial"/>
          <w:sz w:val="20"/>
          <w:szCs w:val="20"/>
        </w:rPr>
      </w:pPr>
      <w:r w:rsidRPr="00FE7287">
        <w:rPr>
          <w:rFonts w:ascii="Arial" w:hAnsi="Arial" w:cs="Arial"/>
          <w:sz w:val="20"/>
          <w:szCs w:val="20"/>
        </w:rPr>
        <w:t>CBC - California Building Code</w:t>
      </w:r>
    </w:p>
    <w:p w14:paraId="3858DBA2" w14:textId="0481AE38" w:rsidR="00124E64" w:rsidRPr="00FE7287" w:rsidRDefault="00124E64" w:rsidP="00124E64">
      <w:pPr>
        <w:spacing w:after="0"/>
        <w:rPr>
          <w:rFonts w:ascii="Arial" w:hAnsi="Arial" w:cs="Arial"/>
          <w:sz w:val="20"/>
          <w:szCs w:val="20"/>
        </w:rPr>
      </w:pPr>
      <w:r w:rsidRPr="00FE7287">
        <w:rPr>
          <w:rFonts w:ascii="Arial" w:hAnsi="Arial" w:cs="Arial"/>
          <w:sz w:val="20"/>
          <w:szCs w:val="20"/>
        </w:rPr>
        <w:t>IFC – International Fire Code</w:t>
      </w:r>
    </w:p>
    <w:p w14:paraId="2A793AA1" w14:textId="28BEBE4E" w:rsidR="00124E64" w:rsidRPr="00FE7287" w:rsidRDefault="00124E64" w:rsidP="00124E64">
      <w:pPr>
        <w:spacing w:after="0"/>
        <w:rPr>
          <w:rFonts w:ascii="Arial" w:hAnsi="Arial" w:cs="Arial"/>
          <w:sz w:val="20"/>
          <w:szCs w:val="20"/>
        </w:rPr>
      </w:pPr>
      <w:r w:rsidRPr="00FE7287">
        <w:rPr>
          <w:rFonts w:ascii="Arial" w:hAnsi="Arial" w:cs="Arial"/>
          <w:sz w:val="20"/>
          <w:szCs w:val="20"/>
        </w:rPr>
        <w:t>IBC – International Building Code</w:t>
      </w:r>
    </w:p>
    <w:p w14:paraId="74E78621" w14:textId="443AF01A" w:rsidR="00124E64" w:rsidRPr="00FE7287" w:rsidRDefault="00124E64" w:rsidP="00124E64">
      <w:pPr>
        <w:spacing w:after="0"/>
        <w:rPr>
          <w:rFonts w:ascii="Arial" w:hAnsi="Arial" w:cs="Arial"/>
          <w:sz w:val="20"/>
          <w:szCs w:val="20"/>
        </w:rPr>
      </w:pPr>
      <w:r w:rsidRPr="00FE7287">
        <w:rPr>
          <w:rFonts w:ascii="Arial" w:hAnsi="Arial" w:cs="Arial"/>
          <w:sz w:val="20"/>
          <w:szCs w:val="20"/>
        </w:rPr>
        <w:t>NFPA – National Fire Protection Association</w:t>
      </w:r>
    </w:p>
    <w:p w14:paraId="4E712042" w14:textId="77777777" w:rsidR="00124E64" w:rsidRPr="00FE7287" w:rsidRDefault="00124E64">
      <w:pPr>
        <w:rPr>
          <w:rFonts w:ascii="Arial" w:hAnsi="Arial" w:cs="Arial"/>
        </w:rPr>
      </w:pPr>
    </w:p>
    <w:sectPr w:rsidR="00124E64" w:rsidRPr="00FE7287" w:rsidSect="006F13AA">
      <w:headerReference w:type="default" r:id="rId7"/>
      <w:footerReference w:type="even" r:id="rId8"/>
      <w:footerReference w:type="default" r:id="rId9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7C3D" w14:textId="77777777" w:rsidR="00A604A2" w:rsidRDefault="00A604A2" w:rsidP="006F13AA">
      <w:pPr>
        <w:spacing w:after="0" w:line="240" w:lineRule="auto"/>
      </w:pPr>
      <w:r>
        <w:separator/>
      </w:r>
    </w:p>
  </w:endnote>
  <w:endnote w:type="continuationSeparator" w:id="0">
    <w:p w14:paraId="41DAEE30" w14:textId="77777777" w:rsidR="00A604A2" w:rsidRDefault="00A604A2" w:rsidP="006F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90895733"/>
      <w:docPartObj>
        <w:docPartGallery w:val="Page Numbers (Bottom of Page)"/>
        <w:docPartUnique/>
      </w:docPartObj>
    </w:sdtPr>
    <w:sdtContent>
      <w:p w14:paraId="5C26724F" w14:textId="695EDD1C" w:rsidR="009D0871" w:rsidRDefault="009D0871" w:rsidP="000B0C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976B66" w14:textId="77777777" w:rsidR="009D0871" w:rsidRDefault="009D0871" w:rsidP="009D08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360202"/>
      <w:docPartObj>
        <w:docPartGallery w:val="Page Numbers (Bottom of Page)"/>
        <w:docPartUnique/>
      </w:docPartObj>
    </w:sdtPr>
    <w:sdtContent>
      <w:p w14:paraId="209A1A67" w14:textId="6A42D7E2" w:rsidR="009D0871" w:rsidRDefault="009D0871" w:rsidP="000B0C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25FE24" w14:textId="61CCB4CE" w:rsidR="009D0871" w:rsidRPr="009D0871" w:rsidRDefault="009D0871" w:rsidP="009D0871">
    <w:pPr>
      <w:rPr>
        <w:rFonts w:ascii="Arial" w:hAnsi="Arial" w:cs="Arial"/>
        <w:sz w:val="20"/>
        <w:szCs w:val="20"/>
      </w:rPr>
    </w:pPr>
    <w:r w:rsidRPr="009D0871">
      <w:rPr>
        <w:rFonts w:ascii="Arial" w:hAnsi="Arial" w:cs="Arial"/>
        <w:sz w:val="20"/>
        <w:szCs w:val="20"/>
      </w:rPr>
      <w:t>2024 IFC/IBC Exemptions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F5342" w14:textId="77777777" w:rsidR="00A604A2" w:rsidRDefault="00A604A2" w:rsidP="006F13AA">
      <w:pPr>
        <w:spacing w:after="0" w:line="240" w:lineRule="auto"/>
      </w:pPr>
      <w:r>
        <w:separator/>
      </w:r>
    </w:p>
  </w:footnote>
  <w:footnote w:type="continuationSeparator" w:id="0">
    <w:p w14:paraId="70F77114" w14:textId="77777777" w:rsidR="00A604A2" w:rsidRDefault="00A604A2" w:rsidP="006F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1C48" w14:textId="078787C8" w:rsidR="006F13AA" w:rsidRDefault="006F13AA">
    <w:pPr>
      <w:pStyle w:val="Header"/>
    </w:pPr>
    <w:r w:rsidRPr="00932BA2">
      <w:rPr>
        <w:noProof/>
      </w:rPr>
      <w:drawing>
        <wp:anchor distT="0" distB="0" distL="114300" distR="114300" simplePos="0" relativeHeight="251659264" behindDoc="1" locked="0" layoutInCell="1" allowOverlap="1" wp14:anchorId="7570BEFF" wp14:editId="509D8FC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78992" cy="539496"/>
          <wp:effectExtent l="0" t="0" r="0" b="0"/>
          <wp:wrapNone/>
          <wp:docPr id="55080305" name="Picture 55080305" descr="University of California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80305" name="Picture 55080305" descr="University of California wordma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53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0F1C"/>
    <w:multiLevelType w:val="hybridMultilevel"/>
    <w:tmpl w:val="CC962236"/>
    <w:lvl w:ilvl="0" w:tplc="D30CF0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EDF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88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C0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6C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048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D49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A2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A07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026"/>
    <w:multiLevelType w:val="hybridMultilevel"/>
    <w:tmpl w:val="72AA4002"/>
    <w:lvl w:ilvl="0" w:tplc="1BF6FB3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CA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CF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F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4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2B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49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8B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CA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D548A"/>
    <w:multiLevelType w:val="hybridMultilevel"/>
    <w:tmpl w:val="12D00DE2"/>
    <w:lvl w:ilvl="0" w:tplc="1D9EB4F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03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A9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28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80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E7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6F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88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42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31754"/>
    <w:multiLevelType w:val="hybridMultilevel"/>
    <w:tmpl w:val="31F4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09D"/>
    <w:multiLevelType w:val="hybridMultilevel"/>
    <w:tmpl w:val="EE00228C"/>
    <w:lvl w:ilvl="0" w:tplc="9BCA2DC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F0C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5E5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C0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270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AC6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67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4D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EB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2521F"/>
    <w:multiLevelType w:val="hybridMultilevel"/>
    <w:tmpl w:val="70AACC62"/>
    <w:lvl w:ilvl="0" w:tplc="68F02E0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CF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C5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CC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60F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E2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82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E5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89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04FEC"/>
    <w:multiLevelType w:val="hybridMultilevel"/>
    <w:tmpl w:val="C3ECC76E"/>
    <w:lvl w:ilvl="0" w:tplc="3C6A2C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C9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E1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2A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8D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E3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6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01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24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13A23"/>
    <w:multiLevelType w:val="hybridMultilevel"/>
    <w:tmpl w:val="1ED2C564"/>
    <w:lvl w:ilvl="0" w:tplc="3A9604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45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25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6E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88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C1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47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E6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CA5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215FE"/>
    <w:multiLevelType w:val="hybridMultilevel"/>
    <w:tmpl w:val="BCC6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6532E"/>
    <w:multiLevelType w:val="hybridMultilevel"/>
    <w:tmpl w:val="08EC8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3E62"/>
    <w:multiLevelType w:val="hybridMultilevel"/>
    <w:tmpl w:val="0682228A"/>
    <w:lvl w:ilvl="0" w:tplc="E8942E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6A81"/>
    <w:multiLevelType w:val="hybridMultilevel"/>
    <w:tmpl w:val="5F800DC2"/>
    <w:lvl w:ilvl="0" w:tplc="14A6AAC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66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E5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1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9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22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182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A1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2A2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5EE8"/>
    <w:multiLevelType w:val="hybridMultilevel"/>
    <w:tmpl w:val="51F6AB82"/>
    <w:lvl w:ilvl="0" w:tplc="23ACC5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CE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28C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49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ED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66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84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65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62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E7CB7"/>
    <w:multiLevelType w:val="hybridMultilevel"/>
    <w:tmpl w:val="ADB8F586"/>
    <w:lvl w:ilvl="0" w:tplc="A064C662">
      <w:start w:val="16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4E80EA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A1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86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25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E60B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EE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68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22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EB4B55"/>
    <w:multiLevelType w:val="hybridMultilevel"/>
    <w:tmpl w:val="9D8462C0"/>
    <w:lvl w:ilvl="0" w:tplc="E2904E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84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03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E9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A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C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A3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EE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D580B"/>
    <w:multiLevelType w:val="hybridMultilevel"/>
    <w:tmpl w:val="D354FC12"/>
    <w:lvl w:ilvl="0" w:tplc="EBF8113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89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C5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789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82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46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24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AB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CE4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717D12"/>
    <w:multiLevelType w:val="hybridMultilevel"/>
    <w:tmpl w:val="D50820B2"/>
    <w:lvl w:ilvl="0" w:tplc="4D8C415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7680"/>
    <w:multiLevelType w:val="hybridMultilevel"/>
    <w:tmpl w:val="CB1C9E1E"/>
    <w:lvl w:ilvl="0" w:tplc="5B8A3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C22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C5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03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42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AA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00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4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45A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1335D"/>
    <w:multiLevelType w:val="hybridMultilevel"/>
    <w:tmpl w:val="7054B054"/>
    <w:lvl w:ilvl="0" w:tplc="11A8BD2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A0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FA5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C7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2A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2A0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E82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22F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800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3D7ACB"/>
    <w:multiLevelType w:val="hybridMultilevel"/>
    <w:tmpl w:val="09704FFC"/>
    <w:lvl w:ilvl="0" w:tplc="EF9836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C8A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06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6F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C4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0F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43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CC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FB3A99"/>
    <w:multiLevelType w:val="hybridMultilevel"/>
    <w:tmpl w:val="864A6FE0"/>
    <w:lvl w:ilvl="0" w:tplc="6BDC55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82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BC66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E0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AF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B21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C9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CE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C4BA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9A6946"/>
    <w:multiLevelType w:val="hybridMultilevel"/>
    <w:tmpl w:val="C44C4038"/>
    <w:lvl w:ilvl="0" w:tplc="E8942E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277D1"/>
    <w:multiLevelType w:val="hybridMultilevel"/>
    <w:tmpl w:val="BB90FEEA"/>
    <w:lvl w:ilvl="0" w:tplc="21F2C85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89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4B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A9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68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CB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8F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68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C2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C3083"/>
    <w:multiLevelType w:val="hybridMultilevel"/>
    <w:tmpl w:val="9CFAC930"/>
    <w:lvl w:ilvl="0" w:tplc="DCC2BD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4D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6D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69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6D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0BA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A6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81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B49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F15B7"/>
    <w:multiLevelType w:val="hybridMultilevel"/>
    <w:tmpl w:val="9F0A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150F3"/>
    <w:multiLevelType w:val="hybridMultilevel"/>
    <w:tmpl w:val="737CE3A4"/>
    <w:lvl w:ilvl="0" w:tplc="9AEA83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09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D87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0A4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83F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CD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2D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6D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24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25014A"/>
    <w:multiLevelType w:val="hybridMultilevel"/>
    <w:tmpl w:val="99E8F0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C0411"/>
    <w:multiLevelType w:val="hybridMultilevel"/>
    <w:tmpl w:val="802C8D84"/>
    <w:lvl w:ilvl="0" w:tplc="75E435C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65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037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A4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A0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4D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0AC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87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4F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9A602F"/>
    <w:multiLevelType w:val="hybridMultilevel"/>
    <w:tmpl w:val="6F1AAE70"/>
    <w:lvl w:ilvl="0" w:tplc="4CA6E15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F6B90"/>
    <w:multiLevelType w:val="hybridMultilevel"/>
    <w:tmpl w:val="9E8A9D58"/>
    <w:lvl w:ilvl="0" w:tplc="D70A3B0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29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04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7E7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AD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8A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80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43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82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20572F"/>
    <w:multiLevelType w:val="hybridMultilevel"/>
    <w:tmpl w:val="D6AADF2A"/>
    <w:lvl w:ilvl="0" w:tplc="F26821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0A2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22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EA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64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60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8D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C7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0D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3C37AB"/>
    <w:multiLevelType w:val="hybridMultilevel"/>
    <w:tmpl w:val="B896FF2C"/>
    <w:lvl w:ilvl="0" w:tplc="FDA07C8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3E2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CA4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41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7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4D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4D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CE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4B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E109E7"/>
    <w:multiLevelType w:val="hybridMultilevel"/>
    <w:tmpl w:val="061A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55EE5"/>
    <w:multiLevelType w:val="hybridMultilevel"/>
    <w:tmpl w:val="7E4E0896"/>
    <w:lvl w:ilvl="0" w:tplc="B7060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E9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EE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8C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CD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A2D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CC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E5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E6E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FB319E"/>
    <w:multiLevelType w:val="hybridMultilevel"/>
    <w:tmpl w:val="EABAA606"/>
    <w:lvl w:ilvl="0" w:tplc="C4C439D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F0C2A"/>
    <w:multiLevelType w:val="hybridMultilevel"/>
    <w:tmpl w:val="911C579A"/>
    <w:lvl w:ilvl="0" w:tplc="02247C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013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0E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AB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CA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69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0F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6F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D68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1A60D1"/>
    <w:multiLevelType w:val="hybridMultilevel"/>
    <w:tmpl w:val="354AD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3E505C"/>
    <w:multiLevelType w:val="hybridMultilevel"/>
    <w:tmpl w:val="D1380F1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04525"/>
    <w:multiLevelType w:val="hybridMultilevel"/>
    <w:tmpl w:val="C98C7F20"/>
    <w:lvl w:ilvl="0" w:tplc="8C9E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C1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ED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44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4B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69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87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00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6A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650AE0"/>
    <w:multiLevelType w:val="hybridMultilevel"/>
    <w:tmpl w:val="E54AED92"/>
    <w:lvl w:ilvl="0" w:tplc="809EA96E">
      <w:start w:val="1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8EE8D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4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67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4D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C4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63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E8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26C86"/>
    <w:multiLevelType w:val="hybridMultilevel"/>
    <w:tmpl w:val="3816F2F4"/>
    <w:lvl w:ilvl="0" w:tplc="23C8F6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F3B55"/>
    <w:multiLevelType w:val="hybridMultilevel"/>
    <w:tmpl w:val="E8BE819A"/>
    <w:lvl w:ilvl="0" w:tplc="99ACD6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2C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4C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C2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09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E9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C9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24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447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5454FE"/>
    <w:multiLevelType w:val="hybridMultilevel"/>
    <w:tmpl w:val="A7109D5E"/>
    <w:lvl w:ilvl="0" w:tplc="9BA0E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8A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26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2C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E60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2E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88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24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128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6F42E2"/>
    <w:multiLevelType w:val="hybridMultilevel"/>
    <w:tmpl w:val="E7FEBF30"/>
    <w:lvl w:ilvl="0" w:tplc="C61A6D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4C4F78"/>
    <w:multiLevelType w:val="hybridMultilevel"/>
    <w:tmpl w:val="058C33DE"/>
    <w:lvl w:ilvl="0" w:tplc="3FC86C9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66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6C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8C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65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01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49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22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A7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B3616C"/>
    <w:multiLevelType w:val="hybridMultilevel"/>
    <w:tmpl w:val="857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36E62"/>
    <w:multiLevelType w:val="hybridMultilevel"/>
    <w:tmpl w:val="C7BC207A"/>
    <w:lvl w:ilvl="0" w:tplc="3F2601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60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63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8E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0D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81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27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6C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AE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422968"/>
    <w:multiLevelType w:val="hybridMultilevel"/>
    <w:tmpl w:val="4634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82F1E"/>
    <w:multiLevelType w:val="hybridMultilevel"/>
    <w:tmpl w:val="8AF20FEE"/>
    <w:lvl w:ilvl="0" w:tplc="636A7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65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7EE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0A5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88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76D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CE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EC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4E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4F621B"/>
    <w:multiLevelType w:val="hybridMultilevel"/>
    <w:tmpl w:val="D71261AE"/>
    <w:lvl w:ilvl="0" w:tplc="D2E8C78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2AD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CD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7C3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2C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6C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8A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41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529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832771">
    <w:abstractNumId w:val="36"/>
  </w:num>
  <w:num w:numId="2" w16cid:durableId="1093162417">
    <w:abstractNumId w:val="48"/>
  </w:num>
  <w:num w:numId="3" w16cid:durableId="1487741162">
    <w:abstractNumId w:val="42"/>
  </w:num>
  <w:num w:numId="4" w16cid:durableId="1224222487">
    <w:abstractNumId w:val="38"/>
  </w:num>
  <w:num w:numId="5" w16cid:durableId="2122530199">
    <w:abstractNumId w:val="0"/>
  </w:num>
  <w:num w:numId="6" w16cid:durableId="1779526938">
    <w:abstractNumId w:val="14"/>
  </w:num>
  <w:num w:numId="7" w16cid:durableId="319312503">
    <w:abstractNumId w:val="19"/>
  </w:num>
  <w:num w:numId="8" w16cid:durableId="147403197">
    <w:abstractNumId w:val="25"/>
  </w:num>
  <w:num w:numId="9" w16cid:durableId="1570118532">
    <w:abstractNumId w:val="17"/>
  </w:num>
  <w:num w:numId="10" w16cid:durableId="55784083">
    <w:abstractNumId w:val="30"/>
  </w:num>
  <w:num w:numId="11" w16cid:durableId="1949313666">
    <w:abstractNumId w:val="18"/>
  </w:num>
  <w:num w:numId="12" w16cid:durableId="247271937">
    <w:abstractNumId w:val="49"/>
  </w:num>
  <w:num w:numId="13" w16cid:durableId="1959482094">
    <w:abstractNumId w:val="6"/>
  </w:num>
  <w:num w:numId="14" w16cid:durableId="632758435">
    <w:abstractNumId w:val="5"/>
  </w:num>
  <w:num w:numId="15" w16cid:durableId="782387969">
    <w:abstractNumId w:val="15"/>
  </w:num>
  <w:num w:numId="16" w16cid:durableId="1098335067">
    <w:abstractNumId w:val="44"/>
  </w:num>
  <w:num w:numId="17" w16cid:durableId="1451124799">
    <w:abstractNumId w:val="22"/>
  </w:num>
  <w:num w:numId="18" w16cid:durableId="1583031250">
    <w:abstractNumId w:val="27"/>
  </w:num>
  <w:num w:numId="19" w16cid:durableId="184558690">
    <w:abstractNumId w:val="29"/>
  </w:num>
  <w:num w:numId="20" w16cid:durableId="1450931072">
    <w:abstractNumId w:val="31"/>
  </w:num>
  <w:num w:numId="21" w16cid:durableId="792405652">
    <w:abstractNumId w:val="34"/>
  </w:num>
  <w:num w:numId="22" w16cid:durableId="666401579">
    <w:abstractNumId w:val="33"/>
  </w:num>
  <w:num w:numId="23" w16cid:durableId="853232347">
    <w:abstractNumId w:val="9"/>
  </w:num>
  <w:num w:numId="24" w16cid:durableId="1371615494">
    <w:abstractNumId w:val="12"/>
  </w:num>
  <w:num w:numId="25" w16cid:durableId="1243029611">
    <w:abstractNumId w:val="7"/>
  </w:num>
  <w:num w:numId="26" w16cid:durableId="242494263">
    <w:abstractNumId w:val="35"/>
  </w:num>
  <w:num w:numId="27" w16cid:durableId="761954023">
    <w:abstractNumId w:val="4"/>
  </w:num>
  <w:num w:numId="28" w16cid:durableId="1295600084">
    <w:abstractNumId w:val="20"/>
  </w:num>
  <w:num w:numId="29" w16cid:durableId="1375739618">
    <w:abstractNumId w:val="46"/>
  </w:num>
  <w:num w:numId="30" w16cid:durableId="953630829">
    <w:abstractNumId w:val="39"/>
  </w:num>
  <w:num w:numId="31" w16cid:durableId="1405954224">
    <w:abstractNumId w:val="1"/>
  </w:num>
  <w:num w:numId="32" w16cid:durableId="757748099">
    <w:abstractNumId w:val="11"/>
  </w:num>
  <w:num w:numId="33" w16cid:durableId="277837463">
    <w:abstractNumId w:val="41"/>
  </w:num>
  <w:num w:numId="34" w16cid:durableId="876090304">
    <w:abstractNumId w:val="23"/>
  </w:num>
  <w:num w:numId="35" w16cid:durableId="1902593532">
    <w:abstractNumId w:val="13"/>
  </w:num>
  <w:num w:numId="36" w16cid:durableId="1744375789">
    <w:abstractNumId w:val="2"/>
  </w:num>
  <w:num w:numId="37" w16cid:durableId="1551644811">
    <w:abstractNumId w:val="43"/>
  </w:num>
  <w:num w:numId="38" w16cid:durableId="634258771">
    <w:abstractNumId w:val="37"/>
  </w:num>
  <w:num w:numId="39" w16cid:durableId="1905873253">
    <w:abstractNumId w:val="21"/>
  </w:num>
  <w:num w:numId="40" w16cid:durableId="1362323719">
    <w:abstractNumId w:val="10"/>
  </w:num>
  <w:num w:numId="41" w16cid:durableId="1894274732">
    <w:abstractNumId w:val="32"/>
  </w:num>
  <w:num w:numId="42" w16cid:durableId="818113793">
    <w:abstractNumId w:val="8"/>
  </w:num>
  <w:num w:numId="43" w16cid:durableId="1628588016">
    <w:abstractNumId w:val="3"/>
  </w:num>
  <w:num w:numId="44" w16cid:durableId="1979067727">
    <w:abstractNumId w:val="45"/>
  </w:num>
  <w:num w:numId="45" w16cid:durableId="1755274050">
    <w:abstractNumId w:val="24"/>
  </w:num>
  <w:num w:numId="46" w16cid:durableId="1874733511">
    <w:abstractNumId w:val="47"/>
  </w:num>
  <w:num w:numId="47" w16cid:durableId="1940213629">
    <w:abstractNumId w:val="16"/>
  </w:num>
  <w:num w:numId="48" w16cid:durableId="1814328810">
    <w:abstractNumId w:val="28"/>
  </w:num>
  <w:num w:numId="49" w16cid:durableId="60950547">
    <w:abstractNumId w:val="40"/>
  </w:num>
  <w:num w:numId="50" w16cid:durableId="3190424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51"/>
    <w:rsid w:val="00004C49"/>
    <w:rsid w:val="000136FE"/>
    <w:rsid w:val="0005235F"/>
    <w:rsid w:val="000731CF"/>
    <w:rsid w:val="0009383E"/>
    <w:rsid w:val="000B619C"/>
    <w:rsid w:val="000F0950"/>
    <w:rsid w:val="00103C4B"/>
    <w:rsid w:val="00124E64"/>
    <w:rsid w:val="001442EA"/>
    <w:rsid w:val="00147155"/>
    <w:rsid w:val="0015783F"/>
    <w:rsid w:val="001A41E5"/>
    <w:rsid w:val="001B3627"/>
    <w:rsid w:val="001B4D18"/>
    <w:rsid w:val="001C03C8"/>
    <w:rsid w:val="001C5473"/>
    <w:rsid w:val="001C78E6"/>
    <w:rsid w:val="001D3AC1"/>
    <w:rsid w:val="001E0FAA"/>
    <w:rsid w:val="001E655E"/>
    <w:rsid w:val="001F61B4"/>
    <w:rsid w:val="002243AB"/>
    <w:rsid w:val="00262072"/>
    <w:rsid w:val="002C0FFB"/>
    <w:rsid w:val="002E2651"/>
    <w:rsid w:val="00306A70"/>
    <w:rsid w:val="0031732D"/>
    <w:rsid w:val="00357C76"/>
    <w:rsid w:val="003677BF"/>
    <w:rsid w:val="00377491"/>
    <w:rsid w:val="003C5CBE"/>
    <w:rsid w:val="004056B1"/>
    <w:rsid w:val="00431C6F"/>
    <w:rsid w:val="004430D1"/>
    <w:rsid w:val="004437ED"/>
    <w:rsid w:val="0045290A"/>
    <w:rsid w:val="004610FD"/>
    <w:rsid w:val="004647CE"/>
    <w:rsid w:val="00477194"/>
    <w:rsid w:val="0049151C"/>
    <w:rsid w:val="0049467D"/>
    <w:rsid w:val="005076C4"/>
    <w:rsid w:val="005219C7"/>
    <w:rsid w:val="00543758"/>
    <w:rsid w:val="0054420A"/>
    <w:rsid w:val="005736C7"/>
    <w:rsid w:val="0058051F"/>
    <w:rsid w:val="00582737"/>
    <w:rsid w:val="00592A1C"/>
    <w:rsid w:val="005D737D"/>
    <w:rsid w:val="005F2D6A"/>
    <w:rsid w:val="00601BC7"/>
    <w:rsid w:val="0065187B"/>
    <w:rsid w:val="00662B75"/>
    <w:rsid w:val="00680AB5"/>
    <w:rsid w:val="00681E49"/>
    <w:rsid w:val="006902BF"/>
    <w:rsid w:val="006B5179"/>
    <w:rsid w:val="006E3AA9"/>
    <w:rsid w:val="006F13AA"/>
    <w:rsid w:val="007238EB"/>
    <w:rsid w:val="00737814"/>
    <w:rsid w:val="00750514"/>
    <w:rsid w:val="0078765C"/>
    <w:rsid w:val="007A439A"/>
    <w:rsid w:val="007F7654"/>
    <w:rsid w:val="00805C07"/>
    <w:rsid w:val="00832B6C"/>
    <w:rsid w:val="00850C82"/>
    <w:rsid w:val="00853463"/>
    <w:rsid w:val="008A01F1"/>
    <w:rsid w:val="008D1898"/>
    <w:rsid w:val="009224D2"/>
    <w:rsid w:val="00926E31"/>
    <w:rsid w:val="0093008E"/>
    <w:rsid w:val="00986E90"/>
    <w:rsid w:val="009C0FD8"/>
    <w:rsid w:val="009C1FA7"/>
    <w:rsid w:val="009D0871"/>
    <w:rsid w:val="00A11417"/>
    <w:rsid w:val="00A604A2"/>
    <w:rsid w:val="00A91C8E"/>
    <w:rsid w:val="00A92B4C"/>
    <w:rsid w:val="00AA38A0"/>
    <w:rsid w:val="00AA4B7C"/>
    <w:rsid w:val="00AB3D9E"/>
    <w:rsid w:val="00AC47A3"/>
    <w:rsid w:val="00AE2417"/>
    <w:rsid w:val="00B017C8"/>
    <w:rsid w:val="00B07B82"/>
    <w:rsid w:val="00B10A1D"/>
    <w:rsid w:val="00B61975"/>
    <w:rsid w:val="00B71E97"/>
    <w:rsid w:val="00B757D6"/>
    <w:rsid w:val="00BA1DE7"/>
    <w:rsid w:val="00BC4F54"/>
    <w:rsid w:val="00BC6BB2"/>
    <w:rsid w:val="00BD535C"/>
    <w:rsid w:val="00BF1ABB"/>
    <w:rsid w:val="00BF764D"/>
    <w:rsid w:val="00C01415"/>
    <w:rsid w:val="00C22395"/>
    <w:rsid w:val="00C2511E"/>
    <w:rsid w:val="00C35542"/>
    <w:rsid w:val="00C521FB"/>
    <w:rsid w:val="00C71729"/>
    <w:rsid w:val="00C843DF"/>
    <w:rsid w:val="00C8633D"/>
    <w:rsid w:val="00CB0CD6"/>
    <w:rsid w:val="00CC025F"/>
    <w:rsid w:val="00CC47E6"/>
    <w:rsid w:val="00D2066C"/>
    <w:rsid w:val="00D457A1"/>
    <w:rsid w:val="00D47EB2"/>
    <w:rsid w:val="00D53ECA"/>
    <w:rsid w:val="00D60354"/>
    <w:rsid w:val="00D73483"/>
    <w:rsid w:val="00DA159D"/>
    <w:rsid w:val="00DC2043"/>
    <w:rsid w:val="00DC336C"/>
    <w:rsid w:val="00DC7438"/>
    <w:rsid w:val="00DF24BB"/>
    <w:rsid w:val="00E1444C"/>
    <w:rsid w:val="00E2027C"/>
    <w:rsid w:val="00E51171"/>
    <w:rsid w:val="00E950B9"/>
    <w:rsid w:val="00E978D3"/>
    <w:rsid w:val="00EA7D4E"/>
    <w:rsid w:val="00EB0150"/>
    <w:rsid w:val="00EB7C84"/>
    <w:rsid w:val="00ED4C24"/>
    <w:rsid w:val="00ED7842"/>
    <w:rsid w:val="00EE67BE"/>
    <w:rsid w:val="00F029E3"/>
    <w:rsid w:val="00F03361"/>
    <w:rsid w:val="00F034C9"/>
    <w:rsid w:val="00F36DA8"/>
    <w:rsid w:val="00F412CF"/>
    <w:rsid w:val="00F55B2C"/>
    <w:rsid w:val="00F66BD9"/>
    <w:rsid w:val="00FE7287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B56F"/>
  <w15:chartTrackingRefBased/>
  <w15:docId w15:val="{7FBF748B-7865-49B3-BB0E-3A909BCC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6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AA"/>
  </w:style>
  <w:style w:type="paragraph" w:styleId="Footer">
    <w:name w:val="footer"/>
    <w:basedOn w:val="Normal"/>
    <w:link w:val="FooterChar"/>
    <w:uiPriority w:val="99"/>
    <w:unhideWhenUsed/>
    <w:rsid w:val="006F1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AA"/>
  </w:style>
  <w:style w:type="character" w:styleId="PageNumber">
    <w:name w:val="page number"/>
    <w:basedOn w:val="DefaultParagraphFont"/>
    <w:uiPriority w:val="99"/>
    <w:semiHidden/>
    <w:unhideWhenUsed/>
    <w:rsid w:val="009D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3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8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2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3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4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9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4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2340</Words>
  <Characters>13176</Characters>
  <Application>Microsoft Office Word</Application>
  <DocSecurity>0</DocSecurity>
  <Lines>775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IFC/IBC Exemptions</vt:lpstr>
    </vt:vector>
  </TitlesOfParts>
  <Manager/>
  <Company/>
  <LinksUpToDate>false</LinksUpToDate>
  <CharactersWithSpaces>15310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IFC/IBC Exemptions</dc:title>
  <dc:subject/>
  <dc:creator>University of California</dc:creator>
  <cp:keywords/>
  <dc:description/>
  <cp:lastModifiedBy>Bow Lee Vang</cp:lastModifiedBy>
  <cp:revision>8</cp:revision>
  <dcterms:created xsi:type="dcterms:W3CDTF">2025-04-15T15:52:00Z</dcterms:created>
  <dcterms:modified xsi:type="dcterms:W3CDTF">2025-04-15T17:27:00Z</dcterms:modified>
  <cp:category/>
</cp:coreProperties>
</file>