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E719" w14:textId="77777777" w:rsidR="00E21ECB" w:rsidRPr="00E21ECB" w:rsidRDefault="00E21ECB" w:rsidP="00E21ECB">
      <w:pPr>
        <w:tabs>
          <w:tab w:val="left" w:pos="432"/>
          <w:tab w:val="left" w:pos="864"/>
          <w:tab w:val="left" w:pos="1296"/>
          <w:tab w:val="right" w:pos="8928"/>
          <w:tab w:val="right" w:leader="dot" w:pos="9360"/>
        </w:tabs>
        <w:jc w:val="both"/>
        <w:rPr>
          <w:rFonts w:ascii="Arial" w:hAnsi="Arial" w:cs="Arial"/>
          <w:b/>
          <w:u w:val="single"/>
        </w:rPr>
      </w:pPr>
      <w:r w:rsidRPr="00E21ECB">
        <w:rPr>
          <w:rFonts w:ascii="Arial" w:hAnsi="Arial" w:cs="Arial"/>
          <w:b/>
          <w:u w:val="single"/>
        </w:rPr>
        <w:t>Supplementary Conditions</w:t>
      </w:r>
    </w:p>
    <w:p w14:paraId="2A6B6C8C" w14:textId="77777777" w:rsidR="00E21ECB" w:rsidRPr="00E21ECB" w:rsidRDefault="00E21ECB" w:rsidP="00E21ECB">
      <w:pPr>
        <w:framePr w:w="4680" w:wrap="around" w:vAnchor="text" w:hAnchor="page" w:x="5881"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szCs w:val="20"/>
        </w:rPr>
      </w:pPr>
      <w:r w:rsidRPr="00E21ECB">
        <w:rPr>
          <w:rFonts w:ascii="Arial" w:hAnsi="Arial" w:cs="Arial"/>
          <w:b/>
          <w:sz w:val="20"/>
          <w:szCs w:val="20"/>
        </w:rPr>
        <w:t>APPROVED DOCUMENT—</w:t>
      </w:r>
      <w:r w:rsidRPr="00E21ECB">
        <w:rPr>
          <w:rFonts w:ascii="Arial" w:hAnsi="Arial" w:cs="Arial"/>
          <w:sz w:val="20"/>
          <w:szCs w:val="20"/>
        </w:rPr>
        <w:t>This document is approved by the Office of the President and Office of the General Counsel for use by the Facility.</w:t>
      </w:r>
    </w:p>
    <w:p w14:paraId="762FEEC1" w14:textId="77777777" w:rsidR="00E21ECB" w:rsidRPr="00E21ECB" w:rsidRDefault="00E21ECB" w:rsidP="00E21ECB">
      <w:pPr>
        <w:tabs>
          <w:tab w:val="left" w:pos="432"/>
          <w:tab w:val="left" w:pos="864"/>
          <w:tab w:val="left" w:pos="1296"/>
          <w:tab w:val="right" w:pos="8928"/>
          <w:tab w:val="right" w:leader="dot" w:pos="9360"/>
        </w:tabs>
        <w:jc w:val="both"/>
        <w:rPr>
          <w:rFonts w:ascii="Arial" w:hAnsi="Arial" w:cs="Arial"/>
          <w:sz w:val="20"/>
          <w:szCs w:val="20"/>
        </w:rPr>
      </w:pPr>
      <w:r w:rsidRPr="00E21ECB">
        <w:rPr>
          <w:rFonts w:ascii="Arial" w:hAnsi="Arial" w:cs="Arial"/>
          <w:b/>
          <w:sz w:val="20"/>
          <w:szCs w:val="20"/>
        </w:rPr>
        <w:t>Cover Sheet and Instructions</w:t>
      </w:r>
    </w:p>
    <w:p w14:paraId="27E74F49" w14:textId="77777777" w:rsidR="00E21ECB" w:rsidRPr="007A7676" w:rsidRDefault="00E21ECB" w:rsidP="00E21ECB">
      <w:pPr>
        <w:tabs>
          <w:tab w:val="left" w:pos="432"/>
          <w:tab w:val="left" w:pos="864"/>
          <w:tab w:val="left" w:pos="1296"/>
          <w:tab w:val="right" w:pos="8928"/>
          <w:tab w:val="right" w:leader="dot" w:pos="9360"/>
        </w:tabs>
        <w:jc w:val="both"/>
        <w:rPr>
          <w:rFonts w:ascii="Arial" w:hAnsi="Arial" w:cs="Arial"/>
        </w:rPr>
      </w:pPr>
    </w:p>
    <w:p w14:paraId="6FD97005" w14:textId="77777777" w:rsidR="00E21ECB" w:rsidRDefault="00E21ECB" w:rsidP="00E21ECB">
      <w:pPr>
        <w:tabs>
          <w:tab w:val="left" w:pos="432"/>
          <w:tab w:val="left" w:pos="864"/>
          <w:tab w:val="left" w:pos="1296"/>
          <w:tab w:val="right" w:pos="8928"/>
          <w:tab w:val="right" w:leader="dot" w:pos="9360"/>
        </w:tabs>
        <w:jc w:val="both"/>
        <w:rPr>
          <w:rFonts w:ascii="Arial" w:hAnsi="Arial" w:cs="Arial"/>
        </w:rPr>
      </w:pPr>
    </w:p>
    <w:p w14:paraId="03AB5B1E" w14:textId="77777777" w:rsidR="00E21ECB" w:rsidRPr="007A7676" w:rsidRDefault="00E21ECB" w:rsidP="00E21ECB">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E21ECB" w:rsidRPr="00E21ECB" w14:paraId="2A496ABD" w14:textId="77777777" w:rsidTr="00CC2A34">
        <w:trPr>
          <w:jc w:val="center"/>
        </w:trPr>
        <w:tc>
          <w:tcPr>
            <w:tcW w:w="4680" w:type="dxa"/>
          </w:tcPr>
          <w:p w14:paraId="5FD34592"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PURPOSE OF DOCUMENT:</w:t>
            </w:r>
          </w:p>
        </w:tc>
        <w:tc>
          <w:tcPr>
            <w:tcW w:w="4665" w:type="dxa"/>
            <w:gridSpan w:val="6"/>
          </w:tcPr>
          <w:p w14:paraId="4720CA4E"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p w14:paraId="4FFDEB20" w14:textId="77777777" w:rsidR="00E21ECB" w:rsidRPr="00E21ECB" w:rsidRDefault="00E21ECB" w:rsidP="00CC2A34">
            <w:pPr>
              <w:rPr>
                <w:rFonts w:ascii="Arial" w:hAnsi="Arial" w:cs="Arial"/>
                <w:sz w:val="20"/>
                <w:szCs w:val="20"/>
              </w:rPr>
            </w:pPr>
            <w:r w:rsidRPr="00E21ECB">
              <w:rPr>
                <w:rFonts w:ascii="Arial" w:hAnsi="Arial" w:cs="Arial"/>
                <w:sz w:val="20"/>
                <w:szCs w:val="20"/>
              </w:rPr>
              <w:t>Provides a means of specifying varying project conditions without revising the text of the General Conditions.</w:t>
            </w:r>
          </w:p>
          <w:p w14:paraId="5B320DD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r>
      <w:tr w:rsidR="00E21ECB" w:rsidRPr="00E21ECB" w14:paraId="62DEFDF9" w14:textId="77777777" w:rsidTr="00CC2A34">
        <w:trPr>
          <w:jc w:val="center"/>
        </w:trPr>
        <w:tc>
          <w:tcPr>
            <w:tcW w:w="4680" w:type="dxa"/>
          </w:tcPr>
          <w:p w14:paraId="5D909DA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CROSS-REFERENCES TO FACILITIES MANUAL (FM):</w:t>
            </w:r>
          </w:p>
        </w:tc>
        <w:tc>
          <w:tcPr>
            <w:tcW w:w="4665" w:type="dxa"/>
            <w:gridSpan w:val="6"/>
          </w:tcPr>
          <w:p w14:paraId="0FFC7346" w14:textId="77777777" w:rsidR="00E21ECB" w:rsidRPr="00E21ECB" w:rsidRDefault="00E21ECB" w:rsidP="002F53A1">
            <w:pPr>
              <w:rPr>
                <w:rFonts w:ascii="Arial" w:hAnsi="Arial" w:cs="Arial"/>
                <w:i/>
                <w:sz w:val="20"/>
                <w:szCs w:val="20"/>
              </w:rPr>
            </w:pPr>
            <w:r w:rsidRPr="00E21ECB">
              <w:rPr>
                <w:rFonts w:ascii="Arial" w:hAnsi="Arial" w:cs="Arial"/>
                <w:sz w:val="20"/>
                <w:szCs w:val="20"/>
              </w:rPr>
              <w:t>FM4</w:t>
            </w:r>
            <w:r w:rsidR="002F53A1">
              <w:rPr>
                <w:rFonts w:ascii="Arial" w:hAnsi="Arial" w:cs="Arial"/>
                <w:sz w:val="20"/>
                <w:szCs w:val="20"/>
              </w:rPr>
              <w:t>4</w:t>
            </w:r>
            <w:r w:rsidRPr="00E21ECB">
              <w:rPr>
                <w:rFonts w:ascii="Arial" w:hAnsi="Arial" w:cs="Arial"/>
                <w:sz w:val="20"/>
                <w:szCs w:val="20"/>
              </w:rPr>
              <w:t>:4.6.3</w:t>
            </w:r>
          </w:p>
        </w:tc>
      </w:tr>
      <w:tr w:rsidR="00E21ECB" w:rsidRPr="00E21ECB" w14:paraId="3592B38E" w14:textId="77777777" w:rsidTr="00CC2A34">
        <w:trPr>
          <w:jc w:val="center"/>
        </w:trPr>
        <w:tc>
          <w:tcPr>
            <w:tcW w:w="4680" w:type="dxa"/>
          </w:tcPr>
          <w:p w14:paraId="1FC2267B"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CONTENTS:</w:t>
            </w:r>
          </w:p>
        </w:tc>
        <w:tc>
          <w:tcPr>
            <w:tcW w:w="4665" w:type="dxa"/>
            <w:gridSpan w:val="6"/>
          </w:tcPr>
          <w:p w14:paraId="764AFB2C" w14:textId="77777777" w:rsidR="00E21ECB" w:rsidRPr="00E21ECB" w:rsidRDefault="00E21ECB" w:rsidP="00CC2A34">
            <w:pPr>
              <w:rPr>
                <w:rFonts w:ascii="Arial" w:hAnsi="Arial" w:cs="Arial"/>
                <w:i/>
                <w:sz w:val="20"/>
                <w:szCs w:val="20"/>
              </w:rPr>
            </w:pPr>
            <w:r w:rsidRPr="00E21ECB">
              <w:rPr>
                <w:rFonts w:ascii="Arial" w:hAnsi="Arial" w:cs="Arial"/>
                <w:sz w:val="20"/>
                <w:szCs w:val="20"/>
              </w:rPr>
              <w:t xml:space="preserve">Supplementary Conditions </w:t>
            </w:r>
          </w:p>
        </w:tc>
      </w:tr>
      <w:tr w:rsidR="00E21ECB" w:rsidRPr="00E21ECB" w14:paraId="17F73985" w14:textId="77777777" w:rsidTr="00CC2A34">
        <w:trPr>
          <w:trHeight w:val="1106"/>
          <w:jc w:val="center"/>
        </w:trPr>
        <w:tc>
          <w:tcPr>
            <w:tcW w:w="4680" w:type="dxa"/>
            <w:vMerge w:val="restart"/>
          </w:tcPr>
          <w:p w14:paraId="57FF3011"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 xml:space="preserve">FOR USE WITH:                 </w:t>
            </w:r>
            <w:proofErr w:type="gramStart"/>
            <w:r w:rsidRPr="00E21ECB">
              <w:rPr>
                <w:rFonts w:ascii="Arial" w:hAnsi="Arial" w:cs="Arial"/>
                <w:sz w:val="20"/>
                <w:szCs w:val="20"/>
              </w:rPr>
              <w:t xml:space="preserve">   </w:t>
            </w:r>
            <w:r w:rsidRPr="00E21ECB">
              <w:rPr>
                <w:rFonts w:ascii="Arial" w:hAnsi="Arial" w:cs="Arial"/>
                <w:i/>
                <w:sz w:val="20"/>
                <w:szCs w:val="20"/>
              </w:rPr>
              <w:t>(</w:t>
            </w:r>
            <w:proofErr w:type="gramEnd"/>
            <w:r w:rsidRPr="00E21ECB">
              <w:rPr>
                <w:rFonts w:ascii="Arial" w:hAnsi="Arial" w:cs="Arial"/>
                <w:i/>
                <w:sz w:val="20"/>
                <w:szCs w:val="20"/>
              </w:rPr>
              <w:t>check if applicable)</w:t>
            </w:r>
          </w:p>
          <w:p w14:paraId="73E3E213"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bottom w:val="single" w:sz="4" w:space="0" w:color="auto"/>
            </w:tcBorders>
          </w:tcPr>
          <w:p w14:paraId="0864F44F"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23FD227D"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bottom w:val="single" w:sz="4" w:space="0" w:color="auto"/>
            </w:tcBorders>
          </w:tcPr>
          <w:p w14:paraId="4120DA32"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Long Form</w:t>
            </w:r>
          </w:p>
          <w:p w14:paraId="245F804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(LF)</w:t>
            </w:r>
          </w:p>
        </w:tc>
        <w:tc>
          <w:tcPr>
            <w:tcW w:w="475" w:type="dxa"/>
            <w:tcBorders>
              <w:bottom w:val="single" w:sz="4" w:space="0" w:color="auto"/>
            </w:tcBorders>
          </w:tcPr>
          <w:p w14:paraId="7EC86AD8"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69B7DEDF"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bottom w:val="single" w:sz="4" w:space="0" w:color="auto"/>
            </w:tcBorders>
          </w:tcPr>
          <w:p w14:paraId="4DEDFB56"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Brief Form</w:t>
            </w:r>
          </w:p>
          <w:p w14:paraId="3DCFE26A"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(BF)</w:t>
            </w:r>
          </w:p>
        </w:tc>
        <w:tc>
          <w:tcPr>
            <w:tcW w:w="475" w:type="dxa"/>
            <w:tcBorders>
              <w:bottom w:val="single" w:sz="4" w:space="0" w:color="auto"/>
            </w:tcBorders>
          </w:tcPr>
          <w:p w14:paraId="6B2DE3FB"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5A900E77"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bottom w:val="single" w:sz="4" w:space="0" w:color="auto"/>
            </w:tcBorders>
          </w:tcPr>
          <w:p w14:paraId="6387D5DA"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sidDel="00C104DD">
              <w:rPr>
                <w:rFonts w:ascii="Arial" w:hAnsi="Arial" w:cs="Arial"/>
                <w:sz w:val="20"/>
                <w:szCs w:val="20"/>
              </w:rPr>
              <w:t xml:space="preserve"> </w:t>
            </w:r>
            <w:r w:rsidRPr="00E21ECB">
              <w:rPr>
                <w:rFonts w:ascii="Arial" w:hAnsi="Arial" w:cs="Arial"/>
                <w:sz w:val="20"/>
                <w:szCs w:val="20"/>
              </w:rPr>
              <w:t>Multiple Prime</w:t>
            </w:r>
          </w:p>
          <w:p w14:paraId="6D23F83D"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(MP)</w:t>
            </w:r>
          </w:p>
        </w:tc>
      </w:tr>
      <w:tr w:rsidR="00E21ECB" w:rsidRPr="00E21ECB" w14:paraId="70D9F202" w14:textId="77777777" w:rsidTr="00CC2A34">
        <w:trPr>
          <w:trHeight w:val="1119"/>
          <w:jc w:val="center"/>
        </w:trPr>
        <w:tc>
          <w:tcPr>
            <w:tcW w:w="4680" w:type="dxa"/>
            <w:vMerge/>
          </w:tcPr>
          <w:p w14:paraId="02665273"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bottom w:val="single" w:sz="4" w:space="0" w:color="auto"/>
            </w:tcBorders>
          </w:tcPr>
          <w:p w14:paraId="2A75C2EC"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02C3939C"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bottom w:val="single" w:sz="4" w:space="0" w:color="auto"/>
            </w:tcBorders>
          </w:tcPr>
          <w:p w14:paraId="240270CF"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Design Build</w:t>
            </w:r>
          </w:p>
          <w:p w14:paraId="0CAE845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(DB)</w:t>
            </w:r>
          </w:p>
        </w:tc>
        <w:tc>
          <w:tcPr>
            <w:tcW w:w="475" w:type="dxa"/>
            <w:tcBorders>
              <w:top w:val="single" w:sz="4" w:space="0" w:color="auto"/>
              <w:bottom w:val="single" w:sz="4" w:space="0" w:color="auto"/>
            </w:tcBorders>
          </w:tcPr>
          <w:p w14:paraId="1E174DCE"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7F108FA7"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bottom w:val="single" w:sz="4" w:space="0" w:color="auto"/>
            </w:tcBorders>
          </w:tcPr>
          <w:p w14:paraId="3964063C"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CM at Risk</w:t>
            </w:r>
          </w:p>
          <w:p w14:paraId="4D4FFC58"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(CM)</w:t>
            </w:r>
          </w:p>
          <w:p w14:paraId="10909FED"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bottom w:val="single" w:sz="4" w:space="0" w:color="auto"/>
            </w:tcBorders>
          </w:tcPr>
          <w:p w14:paraId="1754066A"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0D86D6A5"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r w:rsidRPr="00E21ECB">
              <w:rPr>
                <w:rFonts w:ascii="Arial" w:hAnsi="Arial" w:cs="Arial"/>
                <w:sz w:val="20"/>
                <w:szCs w:val="20"/>
              </w:rPr>
              <w:t>√</w:t>
            </w:r>
          </w:p>
        </w:tc>
        <w:tc>
          <w:tcPr>
            <w:tcW w:w="1080" w:type="dxa"/>
            <w:tcBorders>
              <w:top w:val="single" w:sz="4" w:space="0" w:color="auto"/>
              <w:bottom w:val="single" w:sz="4" w:space="0" w:color="auto"/>
            </w:tcBorders>
          </w:tcPr>
          <w:p w14:paraId="08E52C05"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Job Order Contract</w:t>
            </w:r>
          </w:p>
          <w:p w14:paraId="5AD67882"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(JOC)</w:t>
            </w:r>
          </w:p>
        </w:tc>
      </w:tr>
      <w:tr w:rsidR="00E21ECB" w:rsidRPr="00E21ECB" w14:paraId="4FD264F5" w14:textId="77777777" w:rsidTr="00CC2A34">
        <w:trPr>
          <w:trHeight w:val="921"/>
          <w:jc w:val="center"/>
        </w:trPr>
        <w:tc>
          <w:tcPr>
            <w:tcW w:w="4680" w:type="dxa"/>
            <w:vMerge/>
          </w:tcPr>
          <w:p w14:paraId="74262E4F"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tcBorders>
          </w:tcPr>
          <w:p w14:paraId="77CB8901"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p w14:paraId="5653D263"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tcBorders>
          </w:tcPr>
          <w:p w14:paraId="68BB16E0"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 xml:space="preserve">Mini Form </w:t>
            </w:r>
          </w:p>
          <w:p w14:paraId="6C69735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(MF)</w:t>
            </w:r>
          </w:p>
        </w:tc>
        <w:tc>
          <w:tcPr>
            <w:tcW w:w="475" w:type="dxa"/>
            <w:tcBorders>
              <w:top w:val="single" w:sz="4" w:space="0" w:color="auto"/>
            </w:tcBorders>
          </w:tcPr>
          <w:p w14:paraId="247A4332"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tcBorders>
          </w:tcPr>
          <w:p w14:paraId="01709B60"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c>
          <w:tcPr>
            <w:tcW w:w="475" w:type="dxa"/>
            <w:tcBorders>
              <w:top w:val="single" w:sz="4" w:space="0" w:color="auto"/>
            </w:tcBorders>
          </w:tcPr>
          <w:p w14:paraId="58056CEB"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Borders>
              <w:top w:val="single" w:sz="4" w:space="0" w:color="auto"/>
            </w:tcBorders>
          </w:tcPr>
          <w:p w14:paraId="6330524E"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p>
        </w:tc>
      </w:tr>
      <w:tr w:rsidR="00E21ECB" w:rsidRPr="00E21ECB" w14:paraId="2045BF71" w14:textId="77777777" w:rsidTr="00CC2A34">
        <w:trPr>
          <w:jc w:val="center"/>
        </w:trPr>
        <w:tc>
          <w:tcPr>
            <w:tcW w:w="4680" w:type="dxa"/>
          </w:tcPr>
          <w:p w14:paraId="5577F70D"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COMPLETED BY:</w:t>
            </w:r>
          </w:p>
        </w:tc>
        <w:tc>
          <w:tcPr>
            <w:tcW w:w="475" w:type="dxa"/>
          </w:tcPr>
          <w:p w14:paraId="764D84B6"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r w:rsidRPr="00E21ECB">
              <w:rPr>
                <w:rFonts w:ascii="Arial" w:hAnsi="Arial" w:cs="Arial"/>
                <w:sz w:val="20"/>
                <w:szCs w:val="20"/>
              </w:rPr>
              <w:t xml:space="preserve">√ </w:t>
            </w:r>
          </w:p>
        </w:tc>
        <w:tc>
          <w:tcPr>
            <w:tcW w:w="1080" w:type="dxa"/>
          </w:tcPr>
          <w:p w14:paraId="16E935E7"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Filling In</w:t>
            </w:r>
          </w:p>
        </w:tc>
        <w:tc>
          <w:tcPr>
            <w:tcW w:w="475" w:type="dxa"/>
          </w:tcPr>
          <w:p w14:paraId="0BC59518"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r w:rsidRPr="00E21ECB">
              <w:rPr>
                <w:rFonts w:ascii="Arial" w:hAnsi="Arial" w:cs="Arial"/>
                <w:sz w:val="20"/>
                <w:szCs w:val="20"/>
              </w:rPr>
              <w:t>√</w:t>
            </w:r>
          </w:p>
        </w:tc>
        <w:tc>
          <w:tcPr>
            <w:tcW w:w="1080" w:type="dxa"/>
          </w:tcPr>
          <w:p w14:paraId="35F579B5"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Adding Text</w:t>
            </w:r>
          </w:p>
        </w:tc>
        <w:tc>
          <w:tcPr>
            <w:tcW w:w="475" w:type="dxa"/>
          </w:tcPr>
          <w:p w14:paraId="254AF33E"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1080" w:type="dxa"/>
          </w:tcPr>
          <w:p w14:paraId="476246DF"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No Data Required</w:t>
            </w:r>
          </w:p>
        </w:tc>
      </w:tr>
      <w:tr w:rsidR="00E21ECB" w:rsidRPr="00E21ECB" w14:paraId="5CD2B97B" w14:textId="77777777" w:rsidTr="00CC2A34">
        <w:trPr>
          <w:jc w:val="center"/>
        </w:trPr>
        <w:tc>
          <w:tcPr>
            <w:tcW w:w="4680" w:type="dxa"/>
          </w:tcPr>
          <w:p w14:paraId="2ECE1124"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ITS USE IS:</w:t>
            </w:r>
          </w:p>
        </w:tc>
        <w:tc>
          <w:tcPr>
            <w:tcW w:w="475" w:type="dxa"/>
          </w:tcPr>
          <w:p w14:paraId="327469AC"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r w:rsidRPr="00E21ECB">
              <w:rPr>
                <w:rFonts w:ascii="Arial" w:hAnsi="Arial" w:cs="Arial"/>
                <w:sz w:val="20"/>
                <w:szCs w:val="20"/>
              </w:rPr>
              <w:t xml:space="preserve">√ </w:t>
            </w:r>
          </w:p>
        </w:tc>
        <w:tc>
          <w:tcPr>
            <w:tcW w:w="1080" w:type="dxa"/>
          </w:tcPr>
          <w:p w14:paraId="3706ABEC"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Required</w:t>
            </w:r>
          </w:p>
        </w:tc>
        <w:tc>
          <w:tcPr>
            <w:tcW w:w="475" w:type="dxa"/>
          </w:tcPr>
          <w:p w14:paraId="15FE5EAB" w14:textId="77777777" w:rsidR="00E21ECB" w:rsidRPr="00E21ECB" w:rsidRDefault="00E21ECB" w:rsidP="00CC2A34">
            <w:pPr>
              <w:tabs>
                <w:tab w:val="left" w:pos="432"/>
                <w:tab w:val="left" w:pos="864"/>
                <w:tab w:val="left" w:pos="1296"/>
                <w:tab w:val="right" w:pos="8928"/>
                <w:tab w:val="right" w:leader="dot" w:pos="9360"/>
              </w:tabs>
              <w:spacing w:before="60"/>
              <w:jc w:val="center"/>
              <w:rPr>
                <w:rFonts w:ascii="Arial" w:hAnsi="Arial" w:cs="Arial"/>
                <w:sz w:val="20"/>
                <w:szCs w:val="20"/>
              </w:rPr>
            </w:pPr>
          </w:p>
        </w:tc>
        <w:tc>
          <w:tcPr>
            <w:tcW w:w="2635" w:type="dxa"/>
            <w:gridSpan w:val="3"/>
          </w:tcPr>
          <w:p w14:paraId="5A82891B" w14:textId="77777777" w:rsidR="00E21ECB" w:rsidRPr="00E21ECB" w:rsidRDefault="00E21ECB" w:rsidP="00CC2A34">
            <w:pPr>
              <w:tabs>
                <w:tab w:val="left" w:pos="432"/>
                <w:tab w:val="left" w:pos="864"/>
                <w:tab w:val="left" w:pos="1296"/>
                <w:tab w:val="right" w:pos="8928"/>
                <w:tab w:val="right" w:leader="dot" w:pos="9360"/>
              </w:tabs>
              <w:spacing w:before="60"/>
              <w:rPr>
                <w:rFonts w:ascii="Arial" w:hAnsi="Arial" w:cs="Arial"/>
                <w:sz w:val="20"/>
                <w:szCs w:val="20"/>
              </w:rPr>
            </w:pPr>
            <w:r w:rsidRPr="00E21ECB">
              <w:rPr>
                <w:rFonts w:ascii="Arial" w:hAnsi="Arial" w:cs="Arial"/>
                <w:sz w:val="20"/>
                <w:szCs w:val="20"/>
              </w:rPr>
              <w:t>Optional</w:t>
            </w:r>
          </w:p>
        </w:tc>
      </w:tr>
    </w:tbl>
    <w:p w14:paraId="1B229A5F" w14:textId="77777777" w:rsidR="00E21ECB" w:rsidRPr="00E21ECB" w:rsidRDefault="00E21ECB" w:rsidP="00E21ECB">
      <w:pPr>
        <w:tabs>
          <w:tab w:val="left" w:pos="432"/>
          <w:tab w:val="left" w:pos="864"/>
          <w:tab w:val="left" w:pos="1296"/>
          <w:tab w:val="right" w:pos="8928"/>
          <w:tab w:val="right" w:leader="dot" w:pos="9360"/>
        </w:tabs>
        <w:jc w:val="both"/>
        <w:rPr>
          <w:rFonts w:ascii="Arial" w:hAnsi="Arial" w:cs="Arial"/>
          <w:sz w:val="20"/>
          <w:szCs w:val="20"/>
        </w:rPr>
      </w:pPr>
    </w:p>
    <w:p w14:paraId="1988FD90" w14:textId="77777777" w:rsidR="00E21ECB" w:rsidRPr="00E21ECB" w:rsidRDefault="00E21ECB" w:rsidP="00E21ECB">
      <w:pPr>
        <w:ind w:left="180" w:right="-450"/>
        <w:jc w:val="both"/>
        <w:rPr>
          <w:rFonts w:ascii="Arial" w:hAnsi="Arial" w:cs="Arial"/>
          <w:sz w:val="20"/>
          <w:szCs w:val="20"/>
        </w:rPr>
      </w:pPr>
      <w:r w:rsidRPr="00E21ECB">
        <w:rPr>
          <w:rFonts w:ascii="Arial" w:hAnsi="Arial" w:cs="Arial"/>
          <w:b/>
          <w:bCs/>
          <w:sz w:val="20"/>
          <w:szCs w:val="20"/>
        </w:rPr>
        <w:t>NOTE:</w:t>
      </w:r>
      <w:r w:rsidRPr="00E21ECB">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377448FE" w14:textId="77777777" w:rsidR="00E21ECB" w:rsidRPr="00E21ECB" w:rsidRDefault="00E21ECB" w:rsidP="00E21ECB">
      <w:pPr>
        <w:rPr>
          <w:rFonts w:ascii="Arial" w:hAnsi="Arial" w:cs="Arial"/>
          <w:b/>
          <w:bCs/>
          <w:color w:val="000000"/>
          <w:sz w:val="20"/>
          <w:szCs w:val="20"/>
        </w:rPr>
      </w:pPr>
    </w:p>
    <w:p w14:paraId="0320FD49" w14:textId="77777777" w:rsidR="00E21ECB" w:rsidRPr="00E21ECB" w:rsidRDefault="00E21ECB" w:rsidP="00E21ECB">
      <w:pPr>
        <w:jc w:val="both"/>
        <w:rPr>
          <w:rFonts w:ascii="Arial" w:hAnsi="Arial" w:cs="Arial"/>
          <w:b/>
          <w:bCs/>
          <w:color w:val="000000"/>
          <w:sz w:val="20"/>
          <w:szCs w:val="20"/>
        </w:rPr>
      </w:pPr>
    </w:p>
    <w:p w14:paraId="23A19829" w14:textId="77777777" w:rsidR="00E21ECB" w:rsidRPr="00E21ECB" w:rsidRDefault="00E21ECB" w:rsidP="00E21ECB">
      <w:pPr>
        <w:jc w:val="both"/>
        <w:rPr>
          <w:rFonts w:ascii="Arial" w:hAnsi="Arial" w:cs="Arial"/>
          <w:b/>
          <w:bCs/>
          <w:color w:val="000000"/>
          <w:sz w:val="20"/>
          <w:szCs w:val="20"/>
        </w:rPr>
      </w:pPr>
      <w:r w:rsidRPr="00E21ECB">
        <w:rPr>
          <w:rFonts w:ascii="Arial" w:hAnsi="Arial" w:cs="Arial"/>
          <w:b/>
          <w:bCs/>
          <w:color w:val="000000"/>
          <w:sz w:val="20"/>
          <w:szCs w:val="20"/>
        </w:rPr>
        <w:t>Completion Instructions:</w:t>
      </w:r>
    </w:p>
    <w:p w14:paraId="0957310C" w14:textId="77777777" w:rsidR="00E21ECB" w:rsidRPr="00E21ECB" w:rsidRDefault="00E21ECB" w:rsidP="00E21ECB">
      <w:pPr>
        <w:ind w:left="720" w:hanging="720"/>
        <w:jc w:val="both"/>
        <w:rPr>
          <w:rFonts w:ascii="Arial" w:hAnsi="Arial" w:cs="Arial"/>
          <w:color w:val="000000"/>
          <w:sz w:val="20"/>
          <w:szCs w:val="20"/>
        </w:rPr>
      </w:pPr>
    </w:p>
    <w:p w14:paraId="71013CCC" w14:textId="77777777" w:rsidR="00E21ECB" w:rsidRPr="00E21ECB" w:rsidRDefault="00E21ECB" w:rsidP="00E21ECB">
      <w:pPr>
        <w:ind w:left="360" w:hanging="360"/>
        <w:rPr>
          <w:rFonts w:ascii="Arial" w:hAnsi="Arial" w:cs="Arial"/>
          <w:sz w:val="20"/>
          <w:szCs w:val="20"/>
        </w:rPr>
      </w:pPr>
      <w:r w:rsidRPr="00E21ECB">
        <w:rPr>
          <w:rFonts w:ascii="Arial" w:hAnsi="Arial" w:cs="Arial"/>
          <w:sz w:val="20"/>
          <w:szCs w:val="20"/>
        </w:rPr>
        <w:t>1.</w:t>
      </w:r>
      <w:r w:rsidRPr="00E21ECB">
        <w:rPr>
          <w:rFonts w:ascii="Arial" w:hAnsi="Arial" w:cs="Arial"/>
          <w:sz w:val="20"/>
          <w:szCs w:val="20"/>
        </w:rPr>
        <w:tab/>
        <w:t>Notes, suggested text, instructions and other information is formatted using the following methods:</w:t>
      </w:r>
    </w:p>
    <w:p w14:paraId="57865B17" w14:textId="77777777" w:rsidR="00E21ECB" w:rsidRPr="00E21ECB" w:rsidRDefault="00E21ECB" w:rsidP="00E21ECB">
      <w:pPr>
        <w:ind w:firstLine="360"/>
        <w:rPr>
          <w:rFonts w:ascii="Arial" w:hAnsi="Arial" w:cs="Arial"/>
          <w:sz w:val="20"/>
          <w:szCs w:val="20"/>
        </w:rPr>
      </w:pPr>
    </w:p>
    <w:p w14:paraId="58615A4B" w14:textId="77777777" w:rsidR="00E21ECB" w:rsidRPr="00E21ECB" w:rsidRDefault="00E21ECB" w:rsidP="00E21ECB">
      <w:pPr>
        <w:numPr>
          <w:ilvl w:val="0"/>
          <w:numId w:val="4"/>
        </w:numPr>
        <w:tabs>
          <w:tab w:val="clear" w:pos="1080"/>
        </w:tabs>
        <w:ind w:left="720"/>
        <w:rPr>
          <w:rFonts w:ascii="Arial" w:hAnsi="Arial" w:cs="Arial"/>
          <w:sz w:val="20"/>
          <w:szCs w:val="20"/>
        </w:rPr>
      </w:pPr>
      <w:r w:rsidRPr="00E21ECB">
        <w:rPr>
          <w:rFonts w:ascii="Arial" w:hAnsi="Arial" w:cs="Arial"/>
          <w:sz w:val="20"/>
          <w:szCs w:val="20"/>
        </w:rPr>
        <w:t xml:space="preserve">Hidden text within brackets. </w:t>
      </w:r>
      <w:r w:rsidRPr="00E21ECB">
        <w:rPr>
          <w:rFonts w:ascii="Arial" w:hAnsi="Arial" w:cs="Arial"/>
          <w:vanish/>
          <w:spacing w:val="-1"/>
          <w:sz w:val="20"/>
          <w:szCs w:val="20"/>
          <w:shd w:val="pct12" w:color="auto" w:fill="FFFFFF"/>
        </w:rPr>
        <w:t>{This is an example of the format.}</w:t>
      </w:r>
      <w:r w:rsidRPr="00E21ECB">
        <w:rPr>
          <w:rFonts w:ascii="Arial" w:hAnsi="Arial" w:cs="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14:paraId="29D1E064" w14:textId="77777777" w:rsidR="00E21ECB" w:rsidRPr="00E21ECB" w:rsidRDefault="00E21ECB" w:rsidP="00E21ECB">
      <w:pPr>
        <w:ind w:left="360"/>
        <w:rPr>
          <w:rFonts w:ascii="Arial" w:hAnsi="Arial" w:cs="Arial"/>
          <w:sz w:val="20"/>
          <w:szCs w:val="20"/>
        </w:rPr>
      </w:pPr>
    </w:p>
    <w:p w14:paraId="739A1A71" w14:textId="77777777" w:rsidR="00E21ECB" w:rsidRPr="00E21ECB" w:rsidRDefault="00E21ECB" w:rsidP="00E21ECB">
      <w:pPr>
        <w:numPr>
          <w:ilvl w:val="0"/>
          <w:numId w:val="3"/>
        </w:numPr>
        <w:tabs>
          <w:tab w:val="clear" w:pos="360"/>
          <w:tab w:val="num" w:pos="720"/>
        </w:tabs>
        <w:ind w:left="720"/>
        <w:rPr>
          <w:rFonts w:ascii="Arial" w:hAnsi="Arial" w:cs="Arial"/>
          <w:sz w:val="20"/>
          <w:szCs w:val="20"/>
        </w:rPr>
      </w:pPr>
      <w:r w:rsidRPr="00E21ECB">
        <w:rPr>
          <w:rFonts w:ascii="Arial" w:hAnsi="Arial" w:cs="Arial"/>
          <w:sz w:val="20"/>
          <w:szCs w:val="20"/>
        </w:rPr>
        <w:t xml:space="preserve">Coded instruction within brackets. </w:t>
      </w:r>
      <w:r w:rsidR="00DB3133" w:rsidRPr="00E21ECB">
        <w:rPr>
          <w:rFonts w:ascii="Arial" w:hAnsi="Arial" w:cs="Arial"/>
          <w:sz w:val="20"/>
          <w:szCs w:val="20"/>
        </w:rPr>
        <w:fldChar w:fldCharType="begin"/>
      </w:r>
      <w:r w:rsidRPr="00E21ECB">
        <w:rPr>
          <w:rFonts w:ascii="Arial" w:hAnsi="Arial" w:cs="Arial"/>
          <w:sz w:val="20"/>
          <w:szCs w:val="20"/>
        </w:rPr>
        <w:instrText xml:space="preserve"> Macrobutton nomacro </w:instrText>
      </w:r>
      <w:r w:rsidRPr="00E21ECB">
        <w:rPr>
          <w:rFonts w:ascii="Arial" w:hAnsi="Arial" w:cs="Arial"/>
          <w:sz w:val="20"/>
          <w:szCs w:val="20"/>
          <w:highlight w:val="lightGray"/>
        </w:rPr>
        <w:instrText>{This is an example of the format.}</w:instrText>
      </w:r>
      <w:r w:rsidRPr="00E21ECB">
        <w:rPr>
          <w:rFonts w:ascii="Arial" w:hAnsi="Arial" w:cs="Arial"/>
          <w:sz w:val="20"/>
          <w:szCs w:val="20"/>
        </w:rPr>
        <w:instrText xml:space="preserve"> </w:instrText>
      </w:r>
      <w:r w:rsidR="00DB3133" w:rsidRPr="00E21ECB">
        <w:rPr>
          <w:rFonts w:ascii="Arial" w:hAnsi="Arial" w:cs="Arial"/>
          <w:sz w:val="20"/>
          <w:szCs w:val="20"/>
        </w:rPr>
        <w:fldChar w:fldCharType="end"/>
      </w:r>
      <w:r w:rsidRPr="00E21ECB">
        <w:rPr>
          <w:rFonts w:ascii="Arial" w:hAnsi="Arial" w:cs="Arial"/>
          <w:sz w:val="20"/>
          <w:szCs w:val="20"/>
        </w:rPr>
        <w:t xml:space="preserve"> The instructions and shading will disappear when the required information is typed.  </w:t>
      </w:r>
    </w:p>
    <w:p w14:paraId="79F55124" w14:textId="77777777" w:rsidR="00E21ECB" w:rsidRPr="00E21ECB" w:rsidRDefault="00E21ECB" w:rsidP="00E21ECB">
      <w:pPr>
        <w:ind w:left="360"/>
        <w:rPr>
          <w:rFonts w:ascii="Arial" w:hAnsi="Arial" w:cs="Arial"/>
          <w:sz w:val="20"/>
          <w:szCs w:val="20"/>
        </w:rPr>
      </w:pPr>
    </w:p>
    <w:p w14:paraId="5336C817" w14:textId="77777777" w:rsidR="00E21ECB" w:rsidRPr="00E21ECB" w:rsidRDefault="00E21ECB" w:rsidP="00E21ECB">
      <w:pPr>
        <w:numPr>
          <w:ilvl w:val="0"/>
          <w:numId w:val="2"/>
        </w:numPr>
        <w:ind w:left="720"/>
        <w:rPr>
          <w:rFonts w:ascii="Arial" w:hAnsi="Arial" w:cs="Arial"/>
          <w:sz w:val="20"/>
          <w:szCs w:val="20"/>
        </w:rPr>
      </w:pPr>
      <w:r w:rsidRPr="00E21ECB">
        <w:rPr>
          <w:rFonts w:ascii="Arial" w:hAnsi="Arial" w:cs="Arial"/>
          <w:sz w:val="20"/>
          <w:szCs w:val="20"/>
        </w:rPr>
        <w:t>Suggested text is shaded in gray without brackets (see Modifications and Additions below.)</w:t>
      </w:r>
    </w:p>
    <w:p w14:paraId="77A6F77D" w14:textId="77777777" w:rsidR="00E21ECB" w:rsidRPr="00E21ECB" w:rsidRDefault="00E21ECB" w:rsidP="00E21ECB">
      <w:pPr>
        <w:ind w:left="360"/>
        <w:rPr>
          <w:rFonts w:ascii="Arial" w:hAnsi="Arial" w:cs="Arial"/>
          <w:sz w:val="20"/>
          <w:szCs w:val="20"/>
        </w:rPr>
      </w:pPr>
    </w:p>
    <w:p w14:paraId="5B716E25" w14:textId="77777777" w:rsidR="00E21ECB" w:rsidRPr="00E21ECB" w:rsidRDefault="00E21ECB" w:rsidP="00E21ECB">
      <w:pPr>
        <w:jc w:val="both"/>
        <w:rPr>
          <w:rFonts w:ascii="Arial" w:hAnsi="Arial" w:cs="Arial"/>
          <w:b/>
          <w:bCs/>
          <w:color w:val="000000"/>
          <w:sz w:val="20"/>
          <w:szCs w:val="20"/>
        </w:rPr>
      </w:pPr>
    </w:p>
    <w:p w14:paraId="299B6579" w14:textId="77777777" w:rsidR="00E21ECB" w:rsidRPr="00E21ECB" w:rsidRDefault="00E21ECB" w:rsidP="00E21ECB">
      <w:pPr>
        <w:jc w:val="both"/>
        <w:rPr>
          <w:rFonts w:ascii="Arial" w:hAnsi="Arial" w:cs="Arial"/>
          <w:b/>
          <w:bCs/>
          <w:color w:val="000000"/>
          <w:sz w:val="20"/>
          <w:szCs w:val="20"/>
        </w:rPr>
      </w:pPr>
      <w:r w:rsidRPr="00E21ECB">
        <w:rPr>
          <w:rFonts w:ascii="Arial" w:hAnsi="Arial" w:cs="Arial"/>
          <w:b/>
          <w:bCs/>
          <w:color w:val="000000"/>
          <w:sz w:val="20"/>
          <w:szCs w:val="20"/>
        </w:rPr>
        <w:t>Modifications and Additions:</w:t>
      </w:r>
    </w:p>
    <w:p w14:paraId="4990993D" w14:textId="77777777" w:rsidR="00E21ECB" w:rsidRPr="00E21ECB" w:rsidRDefault="00E21ECB" w:rsidP="00E21ECB">
      <w:pPr>
        <w:jc w:val="both"/>
        <w:rPr>
          <w:rFonts w:ascii="Arial" w:hAnsi="Arial" w:cs="Arial"/>
          <w:b/>
          <w:bCs/>
          <w:color w:val="000000"/>
          <w:sz w:val="20"/>
          <w:szCs w:val="20"/>
        </w:rPr>
      </w:pPr>
    </w:p>
    <w:p w14:paraId="4B53A189" w14:textId="77777777" w:rsidR="00E21ECB" w:rsidRPr="00E21ECB" w:rsidRDefault="00E21ECB" w:rsidP="00E21ECB">
      <w:pPr>
        <w:tabs>
          <w:tab w:val="left" w:pos="-90"/>
        </w:tabs>
        <w:ind w:left="360" w:hanging="360"/>
        <w:rPr>
          <w:rFonts w:ascii="Arial" w:hAnsi="Arial" w:cs="Arial"/>
          <w:sz w:val="20"/>
          <w:szCs w:val="20"/>
        </w:rPr>
      </w:pPr>
      <w:r w:rsidRPr="00E21ECB">
        <w:rPr>
          <w:rFonts w:ascii="Arial" w:hAnsi="Arial" w:cs="Arial"/>
          <w:sz w:val="20"/>
          <w:szCs w:val="20"/>
        </w:rPr>
        <w:t>1.</w:t>
      </w:r>
      <w:r w:rsidRPr="00E21ECB">
        <w:rPr>
          <w:rFonts w:ascii="Arial" w:hAnsi="Arial" w:cs="Arial"/>
          <w:sz w:val="20"/>
          <w:szCs w:val="20"/>
        </w:rPr>
        <w:tab/>
        <w:t>Changes to the General Conditions by the Supplementary Conditions require review and approval by the Office of the President before the document is issued to Bidders.</w:t>
      </w:r>
    </w:p>
    <w:p w14:paraId="6268DF95" w14:textId="77777777" w:rsidR="00E21ECB" w:rsidRPr="00E21ECB" w:rsidRDefault="00E21ECB" w:rsidP="00E21ECB">
      <w:pPr>
        <w:pStyle w:val="HTMLBody"/>
        <w:autoSpaceDE/>
        <w:autoSpaceDN/>
        <w:adjustRightInd/>
        <w:rPr>
          <w:rFonts w:cs="Arial"/>
        </w:rPr>
      </w:pPr>
    </w:p>
    <w:p w14:paraId="6C5636A9" w14:textId="77777777" w:rsidR="00E21ECB" w:rsidRPr="00E21ECB" w:rsidRDefault="00E21ECB" w:rsidP="00E21ECB">
      <w:pPr>
        <w:pStyle w:val="HTMLBody"/>
        <w:tabs>
          <w:tab w:val="left" w:pos="360"/>
        </w:tabs>
        <w:autoSpaceDE/>
        <w:autoSpaceDN/>
        <w:adjustRightInd/>
        <w:ind w:left="360" w:hanging="360"/>
        <w:rPr>
          <w:rFonts w:cs="Arial"/>
        </w:rPr>
      </w:pPr>
      <w:r w:rsidRPr="00E21ECB">
        <w:rPr>
          <w:rFonts w:cs="Arial"/>
        </w:rPr>
        <w:t>2.</w:t>
      </w:r>
      <w:r w:rsidRPr="00E21ECB">
        <w:rPr>
          <w:rFonts w:cs="Arial"/>
        </w:rPr>
        <w:tab/>
        <w:t xml:space="preserve">Areas shaded in gray, without brackets, represent suggested text that may be modified by the Facility to meet the needs of the Project.  </w:t>
      </w:r>
      <w:r w:rsidRPr="00E21ECB">
        <w:rPr>
          <w:rFonts w:cs="Arial"/>
          <w:highlight w:val="lightGray"/>
        </w:rPr>
        <w:t>This is an example of the format.</w:t>
      </w:r>
      <w:r w:rsidRPr="00E21ECB">
        <w:rPr>
          <w:rFonts w:cs="Arial"/>
        </w:rPr>
        <w:t xml:space="preserve">  Ensure that any modified or added text is consistent with the Contract Documents.</w:t>
      </w:r>
    </w:p>
    <w:p w14:paraId="427BE1F0" w14:textId="77777777" w:rsidR="00E21ECB" w:rsidRPr="00E21ECB" w:rsidRDefault="00E21ECB" w:rsidP="00E21ECB">
      <w:pPr>
        <w:pStyle w:val="HTMLBody"/>
        <w:autoSpaceDE/>
        <w:autoSpaceDN/>
        <w:adjustRightInd/>
        <w:rPr>
          <w:rFonts w:cs="Arial"/>
        </w:rPr>
      </w:pPr>
    </w:p>
    <w:p w14:paraId="2597876F" w14:textId="77777777" w:rsidR="00E21ECB" w:rsidRPr="00E21ECB" w:rsidRDefault="00E21ECB" w:rsidP="00E21ECB">
      <w:pPr>
        <w:pStyle w:val="HTMLBody"/>
        <w:autoSpaceDE/>
        <w:autoSpaceDN/>
        <w:adjustRightInd/>
        <w:ind w:left="360" w:hanging="360"/>
        <w:rPr>
          <w:rFonts w:cs="Arial"/>
        </w:rPr>
      </w:pPr>
      <w:r w:rsidRPr="00E21ECB">
        <w:rPr>
          <w:rFonts w:cs="Arial"/>
        </w:rPr>
        <w:t>3.</w:t>
      </w:r>
      <w:r w:rsidRPr="00E21ECB">
        <w:rPr>
          <w:rFonts w:cs="Arial"/>
        </w:rPr>
        <w:tab/>
        <w:t xml:space="preserve">Areas not highlighted in gray, without brackets, shall not be altered without approval of the Office of the President. </w:t>
      </w:r>
    </w:p>
    <w:p w14:paraId="41337F99" w14:textId="77777777" w:rsidR="00E21ECB" w:rsidRPr="00E21ECB" w:rsidRDefault="00E21ECB" w:rsidP="00E21ECB">
      <w:pPr>
        <w:jc w:val="both"/>
        <w:rPr>
          <w:rFonts w:ascii="Arial" w:hAnsi="Arial" w:cs="Arial"/>
          <w:color w:val="000000"/>
          <w:sz w:val="20"/>
          <w:szCs w:val="20"/>
        </w:rPr>
      </w:pPr>
    </w:p>
    <w:p w14:paraId="6FB2D4FD" w14:textId="77777777" w:rsidR="00E21ECB" w:rsidRPr="00E21ECB" w:rsidRDefault="00E21ECB" w:rsidP="00E21ECB">
      <w:pPr>
        <w:ind w:left="360" w:hanging="360"/>
        <w:jc w:val="both"/>
        <w:rPr>
          <w:rFonts w:ascii="Arial" w:hAnsi="Arial" w:cs="Arial"/>
          <w:color w:val="000000"/>
          <w:sz w:val="20"/>
          <w:szCs w:val="20"/>
        </w:rPr>
      </w:pPr>
      <w:r w:rsidRPr="00E21ECB">
        <w:rPr>
          <w:rFonts w:ascii="Arial" w:hAnsi="Arial" w:cs="Arial"/>
          <w:color w:val="000000"/>
          <w:sz w:val="20"/>
          <w:szCs w:val="20"/>
        </w:rPr>
        <w:t xml:space="preserve">4. </w:t>
      </w:r>
      <w:r w:rsidRPr="00E21ECB">
        <w:rPr>
          <w:rFonts w:ascii="Arial" w:hAnsi="Arial" w:cs="Arial"/>
          <w:color w:val="000000"/>
          <w:sz w:val="20"/>
          <w:szCs w:val="20"/>
        </w:rPr>
        <w:tab/>
      </w:r>
      <w:r w:rsidRPr="00E21ECB">
        <w:rPr>
          <w:rFonts w:ascii="Arial" w:hAnsi="Arial" w:cs="Arial"/>
          <w:b/>
          <w:bCs/>
          <w:i/>
          <w:iCs/>
          <w:color w:val="000000"/>
          <w:sz w:val="20"/>
          <w:szCs w:val="20"/>
        </w:rPr>
        <w:t>Articles, New</w:t>
      </w:r>
      <w:r w:rsidRPr="00E21ECB">
        <w:rPr>
          <w:rFonts w:ascii="Arial" w:hAnsi="Arial" w:cs="Arial"/>
          <w:color w:val="000000"/>
          <w:sz w:val="20"/>
          <w:szCs w:val="20"/>
        </w:rPr>
        <w:t>.   Adding a new condition to the General Conditions requires that a new article be added to the Supplementary Conditions. The new article must reference the appropriate General Conditions article and describe the change.</w:t>
      </w:r>
    </w:p>
    <w:p w14:paraId="3AA1E7E5" w14:textId="77777777" w:rsidR="00E21ECB" w:rsidRPr="00E21ECB" w:rsidRDefault="00E21ECB" w:rsidP="00E21ECB">
      <w:pPr>
        <w:rPr>
          <w:rFonts w:ascii="Arial" w:hAnsi="Arial" w:cs="Arial"/>
          <w:color w:val="000000"/>
          <w:sz w:val="20"/>
          <w:szCs w:val="20"/>
        </w:rPr>
      </w:pPr>
    </w:p>
    <w:p w14:paraId="4460855C" w14:textId="4A9B6BE1" w:rsidR="0057123B" w:rsidRPr="0057123B" w:rsidRDefault="00E21ECB" w:rsidP="0057123B">
      <w:pPr>
        <w:ind w:left="360" w:hanging="360"/>
        <w:rPr>
          <w:rFonts w:ascii="Arial" w:hAnsi="Arial" w:cs="Arial"/>
          <w:b/>
          <w:i/>
          <w:color w:val="000000"/>
          <w:sz w:val="20"/>
          <w:szCs w:val="20"/>
        </w:rPr>
      </w:pPr>
      <w:r w:rsidRPr="00E21ECB">
        <w:rPr>
          <w:rFonts w:ascii="Arial" w:hAnsi="Arial" w:cs="Arial"/>
          <w:color w:val="000000"/>
          <w:sz w:val="20"/>
          <w:szCs w:val="20"/>
        </w:rPr>
        <w:t>5.</w:t>
      </w:r>
      <w:r w:rsidRPr="00E21ECB">
        <w:rPr>
          <w:rFonts w:ascii="Arial" w:hAnsi="Arial" w:cs="Arial"/>
          <w:color w:val="000000"/>
          <w:sz w:val="20"/>
          <w:szCs w:val="20"/>
        </w:rPr>
        <w:tab/>
      </w:r>
      <w:r w:rsidR="00DD0EBD">
        <w:rPr>
          <w:rFonts w:ascii="Arial" w:hAnsi="Arial" w:cs="Arial"/>
          <w:b/>
          <w:i/>
          <w:color w:val="000000"/>
          <w:sz w:val="20"/>
          <w:szCs w:val="20"/>
        </w:rPr>
        <w:t>Item 2</w:t>
      </w:r>
      <w:bookmarkStart w:id="0" w:name="_GoBack"/>
      <w:bookmarkEnd w:id="0"/>
      <w:r w:rsidR="0057123B" w:rsidRPr="0057123B">
        <w:rPr>
          <w:rFonts w:ascii="Arial" w:hAnsi="Arial" w:cs="Arial"/>
          <w:b/>
          <w:i/>
          <w:color w:val="000000"/>
          <w:sz w:val="20"/>
          <w:szCs w:val="20"/>
        </w:rPr>
        <w:t>, Supplementary Conditions</w:t>
      </w:r>
    </w:p>
    <w:p w14:paraId="45E8F323" w14:textId="07557FB6" w:rsidR="0057123B" w:rsidRPr="0057123B" w:rsidRDefault="0057123B" w:rsidP="0057123B">
      <w:pPr>
        <w:tabs>
          <w:tab w:val="left" w:pos="1035"/>
        </w:tabs>
        <w:ind w:left="360" w:hanging="360"/>
        <w:rPr>
          <w:rFonts w:ascii="Arial" w:hAnsi="Arial" w:cs="Arial"/>
          <w:b/>
          <w:i/>
          <w:color w:val="000000"/>
          <w:sz w:val="20"/>
          <w:szCs w:val="20"/>
        </w:rPr>
      </w:pPr>
      <w:r>
        <w:rPr>
          <w:rFonts w:ascii="Arial" w:hAnsi="Arial" w:cs="Arial"/>
          <w:b/>
          <w:i/>
          <w:color w:val="000000"/>
          <w:sz w:val="20"/>
          <w:szCs w:val="20"/>
        </w:rPr>
        <w:tab/>
      </w:r>
      <w:r>
        <w:rPr>
          <w:rFonts w:ascii="Arial" w:hAnsi="Arial" w:cs="Arial"/>
          <w:b/>
          <w:i/>
          <w:color w:val="000000"/>
          <w:sz w:val="20"/>
          <w:szCs w:val="20"/>
        </w:rPr>
        <w:tab/>
      </w:r>
    </w:p>
    <w:p w14:paraId="14C461F4" w14:textId="77777777" w:rsidR="0057123B" w:rsidRPr="0057123B" w:rsidRDefault="0057123B" w:rsidP="0057123B">
      <w:pPr>
        <w:numPr>
          <w:ilvl w:val="0"/>
          <w:numId w:val="8"/>
        </w:numPr>
        <w:rPr>
          <w:rFonts w:ascii="Arial" w:hAnsi="Arial" w:cs="Arial"/>
          <w:color w:val="000000"/>
          <w:sz w:val="20"/>
          <w:szCs w:val="20"/>
        </w:rPr>
      </w:pPr>
      <w:r w:rsidRPr="0057123B">
        <w:rPr>
          <w:rFonts w:ascii="Arial" w:hAnsi="Arial" w:cs="Arial"/>
          <w:b/>
          <w:color w:val="000000"/>
          <w:sz w:val="20"/>
          <w:szCs w:val="20"/>
        </w:rPr>
        <w:t>Insert</w:t>
      </w:r>
      <w:r w:rsidRPr="0057123B">
        <w:rPr>
          <w:rFonts w:ascii="Arial" w:hAnsi="Arial" w:cs="Arial"/>
          <w:b/>
          <w:i/>
          <w:color w:val="000000"/>
          <w:sz w:val="20"/>
          <w:szCs w:val="20"/>
        </w:rPr>
        <w:t xml:space="preserve"> </w:t>
      </w:r>
      <w:r w:rsidRPr="0057123B">
        <w:rPr>
          <w:rFonts w:ascii="Arial" w:hAnsi="Arial" w:cs="Arial"/>
          <w:color w:val="000000"/>
          <w:sz w:val="20"/>
          <w:szCs w:val="20"/>
        </w:rPr>
        <w:t xml:space="preserve">Article 3.12.9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5822633C" w14:textId="40441F45" w:rsidR="002624ED" w:rsidRPr="005A30F7" w:rsidRDefault="002C2185" w:rsidP="0057123B">
      <w:pPr>
        <w:ind w:left="360" w:hanging="360"/>
        <w:rPr>
          <w:rFonts w:ascii="Arial" w:hAnsi="Arial" w:cs="Arial"/>
          <w:sz w:val="20"/>
          <w:szCs w:val="20"/>
        </w:rPr>
      </w:pPr>
      <w:r w:rsidRPr="00582B90">
        <w:rPr>
          <w:rFonts w:ascii="Arial" w:hAnsi="Arial" w:cs="Arial"/>
          <w:bCs/>
          <w:color w:val="000000"/>
          <w:sz w:val="20"/>
          <w:szCs w:val="20"/>
        </w:rPr>
        <w:t xml:space="preserve"> </w:t>
      </w:r>
    </w:p>
    <w:p w14:paraId="3A45D6E1" w14:textId="77777777" w:rsidR="002624ED" w:rsidRPr="00EF251B" w:rsidRDefault="002624ED" w:rsidP="002624ED">
      <w:pPr>
        <w:ind w:left="360" w:hanging="360"/>
        <w:rPr>
          <w:rFonts w:ascii="Arial" w:hAnsi="Arial" w:cs="Arial"/>
          <w:b/>
          <w:bCs/>
          <w:color w:val="000000"/>
          <w:sz w:val="20"/>
        </w:rPr>
      </w:pPr>
    </w:p>
    <w:p w14:paraId="245146AA" w14:textId="77777777" w:rsidR="00E21ECB" w:rsidRPr="00E21ECB" w:rsidRDefault="00E21ECB" w:rsidP="002624ED">
      <w:pPr>
        <w:rPr>
          <w:rFonts w:ascii="Arial" w:hAnsi="Arial" w:cs="Arial"/>
          <w:b/>
          <w:bCs/>
          <w:color w:val="000000"/>
          <w:sz w:val="20"/>
          <w:szCs w:val="20"/>
        </w:rPr>
      </w:pPr>
    </w:p>
    <w:p w14:paraId="5D10A1D3" w14:textId="77777777" w:rsidR="00E21ECB" w:rsidRPr="00E21ECB" w:rsidRDefault="00E21ECB" w:rsidP="00E21ECB">
      <w:pPr>
        <w:rPr>
          <w:rFonts w:ascii="Arial" w:hAnsi="Arial" w:cs="Arial"/>
          <w:b/>
          <w:bCs/>
          <w:color w:val="000000"/>
          <w:sz w:val="20"/>
          <w:szCs w:val="20"/>
        </w:rPr>
      </w:pPr>
      <w:r w:rsidRPr="00E21ECB">
        <w:rPr>
          <w:rFonts w:ascii="Arial" w:hAnsi="Arial" w:cs="Arial"/>
          <w:b/>
          <w:bCs/>
          <w:color w:val="000000"/>
          <w:sz w:val="20"/>
          <w:szCs w:val="20"/>
        </w:rPr>
        <w:t>Comments:</w:t>
      </w:r>
    </w:p>
    <w:p w14:paraId="621D1316" w14:textId="77777777" w:rsidR="00E21ECB" w:rsidRPr="00E21ECB" w:rsidRDefault="00E21ECB" w:rsidP="00E21ECB">
      <w:pPr>
        <w:rPr>
          <w:rFonts w:ascii="Arial" w:hAnsi="Arial" w:cs="Arial"/>
          <w:b/>
          <w:bCs/>
          <w:color w:val="000000"/>
          <w:sz w:val="20"/>
          <w:szCs w:val="20"/>
        </w:rPr>
      </w:pPr>
    </w:p>
    <w:p w14:paraId="1072215D" w14:textId="77777777" w:rsidR="00E21ECB" w:rsidRPr="00E21ECB" w:rsidRDefault="00E21ECB" w:rsidP="00E21ECB">
      <w:pPr>
        <w:ind w:left="360"/>
        <w:rPr>
          <w:rFonts w:ascii="Arial" w:hAnsi="Arial" w:cs="Arial"/>
          <w:color w:val="000000"/>
          <w:sz w:val="20"/>
          <w:szCs w:val="20"/>
        </w:rPr>
      </w:pPr>
      <w:r w:rsidRPr="00E21ECB">
        <w:rPr>
          <w:rFonts w:ascii="Arial" w:hAnsi="Arial" w:cs="Arial"/>
          <w:color w:val="000000"/>
          <w:sz w:val="20"/>
          <w:szCs w:val="20"/>
        </w:rPr>
        <w:t>None</w:t>
      </w:r>
    </w:p>
    <w:p w14:paraId="0576B59F" w14:textId="77777777" w:rsidR="00E21ECB" w:rsidRDefault="00E21ECB" w:rsidP="00E21ECB">
      <w:pPr>
        <w:ind w:left="360"/>
        <w:rPr>
          <w:rFonts w:ascii="Arial" w:hAnsi="Arial" w:cs="Arial"/>
          <w:color w:val="000000"/>
        </w:rPr>
      </w:pPr>
    </w:p>
    <w:p w14:paraId="36223728" w14:textId="77777777" w:rsidR="00E21ECB" w:rsidRDefault="00E21ECB" w:rsidP="00E21ECB">
      <w:pPr>
        <w:widowControl w:val="0"/>
        <w:rPr>
          <w:rFonts w:ascii="Arial" w:hAnsi="Arial" w:cs="Arial"/>
        </w:rPr>
      </w:pPr>
    </w:p>
    <w:p w14:paraId="59AABB51" w14:textId="77777777" w:rsidR="00E21ECB" w:rsidRPr="00E21ECB" w:rsidRDefault="00E21ECB" w:rsidP="00976358">
      <w:pPr>
        <w:pStyle w:val="Header"/>
        <w:tabs>
          <w:tab w:val="left" w:pos="720"/>
        </w:tabs>
        <w:spacing w:after="120"/>
        <w:ind w:left="720" w:hanging="720"/>
        <w:jc w:val="center"/>
        <w:rPr>
          <w:rFonts w:ascii="Arial" w:hAnsi="Arial" w:cs="Arial"/>
          <w:b/>
          <w:sz w:val="28"/>
          <w:szCs w:val="28"/>
        </w:rPr>
      </w:pPr>
      <w:r w:rsidRPr="00E21ECB">
        <w:rPr>
          <w:rFonts w:ascii="Arial" w:hAnsi="Arial" w:cs="Arial"/>
          <w:b/>
          <w:sz w:val="28"/>
          <w:szCs w:val="28"/>
        </w:rPr>
        <w:t>END OF COVERSHEET AND INSTRUCTIONS</w:t>
      </w:r>
    </w:p>
    <w:p w14:paraId="05E0FEB3" w14:textId="77777777" w:rsidR="000429FD" w:rsidRDefault="000429FD" w:rsidP="00976358">
      <w:pPr>
        <w:pStyle w:val="Header"/>
        <w:tabs>
          <w:tab w:val="left" w:pos="720"/>
        </w:tabs>
        <w:spacing w:after="120"/>
        <w:ind w:left="720" w:hanging="720"/>
        <w:jc w:val="center"/>
        <w:rPr>
          <w:rFonts w:ascii="Arial" w:hAnsi="Arial" w:cs="Arial"/>
          <w:b/>
          <w:sz w:val="20"/>
        </w:rPr>
        <w:sectPr w:rsidR="000429FD" w:rsidSect="00C71786">
          <w:headerReference w:type="default" r:id="rId7"/>
          <w:footerReference w:type="default" r:id="rId8"/>
          <w:pgSz w:w="12240" w:h="15840"/>
          <w:pgMar w:top="1440" w:right="1800" w:bottom="1440" w:left="1800" w:header="720" w:footer="720" w:gutter="0"/>
          <w:cols w:space="720"/>
          <w:docGrid w:linePitch="360"/>
        </w:sectPr>
      </w:pPr>
    </w:p>
    <w:p w14:paraId="2397DE90" w14:textId="77777777" w:rsidR="00E21ECB" w:rsidRDefault="00E21ECB" w:rsidP="002624ED">
      <w:pPr>
        <w:pStyle w:val="Header"/>
        <w:tabs>
          <w:tab w:val="left" w:pos="720"/>
        </w:tabs>
        <w:spacing w:after="120"/>
        <w:rPr>
          <w:rFonts w:ascii="Arial" w:hAnsi="Arial" w:cs="Arial"/>
          <w:b/>
          <w:sz w:val="20"/>
        </w:rPr>
      </w:pPr>
    </w:p>
    <w:p w14:paraId="1442035F" w14:textId="77777777" w:rsidR="00976358" w:rsidRDefault="00976358" w:rsidP="00976358">
      <w:pPr>
        <w:pStyle w:val="Header"/>
        <w:tabs>
          <w:tab w:val="left" w:pos="720"/>
        </w:tabs>
        <w:spacing w:after="120"/>
        <w:ind w:left="720" w:hanging="720"/>
        <w:jc w:val="center"/>
        <w:rPr>
          <w:rFonts w:ascii="Arial" w:hAnsi="Arial" w:cs="Arial"/>
          <w:b/>
          <w:sz w:val="20"/>
        </w:rPr>
      </w:pPr>
      <w:r>
        <w:rPr>
          <w:rFonts w:ascii="Arial" w:hAnsi="Arial" w:cs="Arial"/>
          <w:b/>
          <w:sz w:val="20"/>
        </w:rPr>
        <w:t>SUPPLEMENTARY CONDITIONS</w:t>
      </w:r>
    </w:p>
    <w:p w14:paraId="43880ACF" w14:textId="77777777" w:rsidR="00976358" w:rsidRDefault="00976358">
      <w:pPr>
        <w:pStyle w:val="Header"/>
        <w:tabs>
          <w:tab w:val="left" w:pos="720"/>
        </w:tabs>
        <w:spacing w:after="120"/>
        <w:ind w:left="720" w:hanging="720"/>
        <w:jc w:val="both"/>
        <w:rPr>
          <w:rFonts w:ascii="Arial" w:hAnsi="Arial" w:cs="Arial"/>
          <w:b/>
          <w:sz w:val="20"/>
        </w:rPr>
      </w:pPr>
    </w:p>
    <w:p w14:paraId="340FD540" w14:textId="775EE007" w:rsidR="003068D1" w:rsidRPr="003068D1" w:rsidRDefault="00850067" w:rsidP="00582B90">
      <w:pPr>
        <w:pStyle w:val="Header"/>
        <w:tabs>
          <w:tab w:val="left" w:pos="720"/>
        </w:tabs>
        <w:spacing w:after="120"/>
        <w:ind w:left="720" w:hanging="720"/>
        <w:jc w:val="both"/>
        <w:rPr>
          <w:rFonts w:ascii="Arial" w:hAnsi="Arial" w:cs="Arial"/>
          <w:color w:val="FF0000"/>
          <w:sz w:val="20"/>
        </w:rPr>
      </w:pPr>
      <w:r>
        <w:rPr>
          <w:rFonts w:ascii="Arial" w:hAnsi="Arial" w:cs="Arial"/>
          <w:b/>
          <w:sz w:val="20"/>
        </w:rPr>
        <w:tab/>
      </w:r>
    </w:p>
    <w:p w14:paraId="0C5C8ED5" w14:textId="0DC552C0" w:rsidR="001801BB" w:rsidRPr="001801BB" w:rsidRDefault="00882394" w:rsidP="001801BB">
      <w:pPr>
        <w:pStyle w:val="Header"/>
        <w:tabs>
          <w:tab w:val="left" w:pos="720"/>
        </w:tabs>
        <w:spacing w:after="120"/>
        <w:ind w:left="720" w:hanging="720"/>
        <w:jc w:val="both"/>
        <w:rPr>
          <w:rFonts w:ascii="Arial" w:hAnsi="Arial" w:cs="Arial"/>
          <w:b/>
          <w:sz w:val="20"/>
        </w:rPr>
      </w:pPr>
      <w:r>
        <w:rPr>
          <w:rFonts w:ascii="Arial" w:hAnsi="Arial" w:cs="Arial"/>
          <w:b/>
          <w:sz w:val="20"/>
        </w:rPr>
        <w:t>1</w:t>
      </w:r>
      <w:r w:rsidR="001801BB" w:rsidRPr="001801BB">
        <w:rPr>
          <w:rFonts w:ascii="Arial" w:hAnsi="Arial" w:cs="Arial"/>
          <w:b/>
          <w:sz w:val="20"/>
        </w:rPr>
        <w:t xml:space="preserve">. </w:t>
      </w:r>
      <w:r w:rsidR="001801BB" w:rsidRPr="001801BB">
        <w:rPr>
          <w:rFonts w:ascii="Arial" w:hAnsi="Arial" w:cs="Arial"/>
          <w:b/>
          <w:sz w:val="20"/>
        </w:rPr>
        <w:tab/>
        <w:t>MODIFICATION OF GENERAL CONDITIONS, ARTICLE 3 – CONTRACTOR</w:t>
      </w:r>
    </w:p>
    <w:p w14:paraId="55E0463D" w14:textId="5E57B346" w:rsidR="001801BB" w:rsidRDefault="001801BB" w:rsidP="001801BB">
      <w:pPr>
        <w:pStyle w:val="Header"/>
        <w:tabs>
          <w:tab w:val="left" w:pos="720"/>
        </w:tabs>
        <w:spacing w:after="120"/>
        <w:ind w:left="720" w:hanging="720"/>
        <w:jc w:val="both"/>
        <w:rPr>
          <w:rFonts w:ascii="Arial" w:hAnsi="Arial" w:cs="Arial"/>
          <w:sz w:val="20"/>
        </w:rPr>
      </w:pPr>
      <w:r w:rsidRPr="001801BB">
        <w:rPr>
          <w:rFonts w:ascii="Arial" w:hAnsi="Arial" w:cs="Arial"/>
          <w:sz w:val="20"/>
        </w:rPr>
        <w:t>The following article is added to the General Conditions;</w:t>
      </w:r>
    </w:p>
    <w:p w14:paraId="6585756B" w14:textId="04AA24B6" w:rsidR="0088565F" w:rsidRPr="00582B90" w:rsidRDefault="0088565F" w:rsidP="0088565F">
      <w:pPr>
        <w:pStyle w:val="Header"/>
        <w:tabs>
          <w:tab w:val="left" w:pos="720"/>
        </w:tabs>
        <w:spacing w:after="120"/>
        <w:jc w:val="both"/>
        <w:rPr>
          <w:rFonts w:ascii="Arial" w:hAnsi="Arial" w:cs="Arial"/>
          <w:b/>
          <w:i/>
          <w:sz w:val="20"/>
        </w:rPr>
      </w:pPr>
      <w:r w:rsidRPr="003068D1">
        <w:rPr>
          <w:rFonts w:ascii="Arial" w:hAnsi="Arial" w:cs="Arial"/>
          <w:b/>
          <w:i/>
          <w:sz w:val="20"/>
          <w:highlight w:val="yellow"/>
        </w:rPr>
        <w:t>(IF USING THE GORDIAN SYSTEM, INSERT THE FOLLOWING</w:t>
      </w:r>
      <w:r w:rsidRPr="003068D1">
        <w:rPr>
          <w:rFonts w:ascii="Arial" w:hAnsi="Arial" w:cs="Arial"/>
          <w:b/>
          <w:i/>
          <w:sz w:val="20"/>
        </w:rPr>
        <w:t>)</w:t>
      </w:r>
    </w:p>
    <w:p w14:paraId="1515A64A" w14:textId="5E14F2E1" w:rsidR="0088565F" w:rsidRDefault="001801BB" w:rsidP="00582B90">
      <w:pPr>
        <w:pStyle w:val="Header"/>
        <w:tabs>
          <w:tab w:val="clear" w:pos="4320"/>
          <w:tab w:val="clear" w:pos="8640"/>
        </w:tabs>
        <w:spacing w:after="120"/>
        <w:jc w:val="both"/>
        <w:rPr>
          <w:rFonts w:ascii="Arial" w:hAnsi="Arial" w:cs="Arial"/>
          <w:sz w:val="20"/>
        </w:rPr>
      </w:pPr>
      <w:r w:rsidRPr="001801BB">
        <w:rPr>
          <w:rFonts w:ascii="Arial" w:hAnsi="Arial" w:cs="Arial"/>
          <w:sz w:val="20"/>
        </w:rPr>
        <w:t>3 .2.6</w:t>
      </w:r>
      <w:r w:rsidRPr="001801BB">
        <w:rPr>
          <w:rFonts w:ascii="Arial" w:hAnsi="Arial" w:cs="Arial"/>
          <w:sz w:val="20"/>
        </w:rPr>
        <w:tab/>
        <w:t xml:space="preserve"> </w:t>
      </w:r>
      <w:r w:rsidR="00B40468" w:rsidRPr="00B40468">
        <w:rPr>
          <w:rFonts w:ascii="Arial" w:hAnsi="Arial" w:cs="Arial"/>
          <w:sz w:val="20"/>
        </w:rPr>
        <w:t>The University selected The Gordian Group’s (Gordian) Job Order Contracting System for this project. The Gordian JOC Solution® includes Gordian’s proprietary JOC software applications (JOC Applications) and construction cost data (Construction Task Catalog®), which shall be used by the Contractor solely for the purpose of fulfilling its obligations under this Contract, including the preparation and submission of Job Order Schedule of Values, subcontractor lists, and other requirements specified by the University</w:t>
      </w:r>
      <w:r w:rsidRPr="001801BB">
        <w:rPr>
          <w:rFonts w:ascii="Arial" w:hAnsi="Arial" w:cs="Arial"/>
          <w:sz w:val="20"/>
        </w:rPr>
        <w:t xml:space="preserve">. </w:t>
      </w:r>
    </w:p>
    <w:p w14:paraId="7CC886DA" w14:textId="660439EF" w:rsidR="0088565F" w:rsidRPr="00582B90" w:rsidRDefault="0062605A" w:rsidP="00582B90">
      <w:pPr>
        <w:pStyle w:val="Header"/>
        <w:rPr>
          <w:rFonts w:ascii="Arial" w:hAnsi="Arial" w:cs="Arial"/>
          <w:i/>
          <w:iCs/>
          <w:sz w:val="20"/>
        </w:rPr>
      </w:pPr>
      <w:r w:rsidRPr="00582B90">
        <w:rPr>
          <w:rFonts w:ascii="Arial" w:hAnsi="Arial" w:cs="Arial"/>
          <w:i/>
          <w:iCs/>
          <w:sz w:val="20"/>
          <w:highlight w:val="yellow"/>
        </w:rPr>
        <w:t>(</w:t>
      </w:r>
      <w:r w:rsidR="0088565F" w:rsidRPr="00582B90">
        <w:rPr>
          <w:rFonts w:ascii="Arial" w:hAnsi="Arial" w:cs="Arial"/>
          <w:i/>
          <w:iCs/>
          <w:sz w:val="20"/>
          <w:highlight w:val="yellow"/>
        </w:rPr>
        <w:t xml:space="preserve">IF USING THE GORDIAN </w:t>
      </w:r>
      <w:r w:rsidR="0088565F" w:rsidRPr="00582B90">
        <w:rPr>
          <w:rFonts w:ascii="Arial" w:hAnsi="Arial" w:cs="Arial"/>
          <w:b/>
          <w:i/>
          <w:iCs/>
          <w:sz w:val="20"/>
          <w:highlight w:val="yellow"/>
          <w:u w:val="single"/>
        </w:rPr>
        <w:t>CAMPUS FEE</w:t>
      </w:r>
      <w:r w:rsidR="0088565F" w:rsidRPr="00582B90">
        <w:rPr>
          <w:rFonts w:ascii="Arial" w:hAnsi="Arial" w:cs="Arial"/>
          <w:i/>
          <w:iCs/>
          <w:sz w:val="20"/>
          <w:highlight w:val="yellow"/>
        </w:rPr>
        <w:t xml:space="preserve"> VERSION</w:t>
      </w:r>
      <w:r w:rsidRPr="00582B90">
        <w:rPr>
          <w:rFonts w:ascii="Arial" w:hAnsi="Arial" w:cs="Arial"/>
          <w:i/>
          <w:iCs/>
          <w:sz w:val="20"/>
          <w:highlight w:val="yellow"/>
        </w:rPr>
        <w:t>)</w:t>
      </w:r>
    </w:p>
    <w:p w14:paraId="33EA50A2" w14:textId="77777777" w:rsidR="0088565F" w:rsidRPr="0088565F" w:rsidRDefault="0088565F" w:rsidP="00582B90">
      <w:pPr>
        <w:pStyle w:val="Header"/>
        <w:rPr>
          <w:rFonts w:ascii="Arial" w:hAnsi="Arial" w:cs="Arial"/>
          <w:sz w:val="20"/>
        </w:rPr>
      </w:pPr>
      <w:r w:rsidRPr="0088565F">
        <w:rPr>
          <w:rFonts w:ascii="Arial" w:hAnsi="Arial" w:cs="Arial"/>
          <w:sz w:val="20"/>
        </w:rPr>
        <w:t>The Contractor shall be required to execute Gordian’s JOC System License.</w:t>
      </w:r>
    </w:p>
    <w:p w14:paraId="3F241F02" w14:textId="77777777" w:rsidR="0088565F" w:rsidRPr="0088565F" w:rsidRDefault="0088565F" w:rsidP="00582B90">
      <w:pPr>
        <w:pStyle w:val="Header"/>
        <w:spacing w:after="120"/>
        <w:rPr>
          <w:rFonts w:ascii="Arial" w:hAnsi="Arial" w:cs="Arial"/>
          <w:sz w:val="20"/>
        </w:rPr>
      </w:pPr>
    </w:p>
    <w:p w14:paraId="67C6667E" w14:textId="4916EFE0" w:rsidR="0088565F" w:rsidRPr="00582B90" w:rsidRDefault="0062605A" w:rsidP="00582B90">
      <w:pPr>
        <w:pStyle w:val="Header"/>
        <w:rPr>
          <w:rFonts w:ascii="Arial" w:hAnsi="Arial" w:cs="Arial"/>
          <w:i/>
          <w:iCs/>
          <w:sz w:val="20"/>
        </w:rPr>
      </w:pPr>
      <w:r w:rsidRPr="00582B90">
        <w:rPr>
          <w:rFonts w:ascii="Arial" w:hAnsi="Arial" w:cs="Arial"/>
          <w:i/>
          <w:iCs/>
          <w:sz w:val="20"/>
          <w:highlight w:val="yellow"/>
        </w:rPr>
        <w:t>(</w:t>
      </w:r>
      <w:r w:rsidR="0088565F" w:rsidRPr="00582B90">
        <w:rPr>
          <w:rFonts w:ascii="Arial" w:hAnsi="Arial" w:cs="Arial"/>
          <w:i/>
          <w:iCs/>
          <w:sz w:val="20"/>
          <w:highlight w:val="yellow"/>
        </w:rPr>
        <w:t xml:space="preserve">IF USING THE GORDIAN </w:t>
      </w:r>
      <w:r w:rsidR="0088565F" w:rsidRPr="00582B90">
        <w:rPr>
          <w:rFonts w:ascii="Arial" w:hAnsi="Arial" w:cs="Arial"/>
          <w:b/>
          <w:i/>
          <w:iCs/>
          <w:sz w:val="20"/>
          <w:highlight w:val="yellow"/>
          <w:u w:val="single"/>
        </w:rPr>
        <w:t>CONTRACTOR FEE</w:t>
      </w:r>
      <w:r w:rsidR="0088565F" w:rsidRPr="00582B90">
        <w:rPr>
          <w:rFonts w:ascii="Arial" w:hAnsi="Arial" w:cs="Arial"/>
          <w:i/>
          <w:iCs/>
          <w:sz w:val="20"/>
          <w:highlight w:val="yellow"/>
        </w:rPr>
        <w:t xml:space="preserve"> VERSION</w:t>
      </w:r>
      <w:r w:rsidRPr="00582B90">
        <w:rPr>
          <w:rFonts w:ascii="Arial" w:hAnsi="Arial" w:cs="Arial"/>
          <w:i/>
          <w:iCs/>
          <w:sz w:val="20"/>
          <w:highlight w:val="yellow"/>
        </w:rPr>
        <w:t>)</w:t>
      </w:r>
      <w:r w:rsidR="0088565F" w:rsidRPr="00582B90">
        <w:rPr>
          <w:rFonts w:ascii="Arial" w:hAnsi="Arial" w:cs="Arial"/>
          <w:i/>
          <w:iCs/>
          <w:sz w:val="20"/>
        </w:rPr>
        <w:t xml:space="preserve"> </w:t>
      </w:r>
    </w:p>
    <w:p w14:paraId="589B3560" w14:textId="4B2F69C7" w:rsidR="0088565F" w:rsidRDefault="0088565F" w:rsidP="00582B90">
      <w:pPr>
        <w:pStyle w:val="Header"/>
        <w:tabs>
          <w:tab w:val="clear" w:pos="4320"/>
          <w:tab w:val="clear" w:pos="8640"/>
        </w:tabs>
        <w:jc w:val="both"/>
        <w:rPr>
          <w:rFonts w:ascii="Arial" w:hAnsi="Arial" w:cs="Arial"/>
          <w:sz w:val="20"/>
        </w:rPr>
      </w:pPr>
      <w:r w:rsidRPr="0088565F">
        <w:rPr>
          <w:rFonts w:ascii="Arial" w:hAnsi="Arial" w:cs="Arial"/>
          <w:sz w:val="20"/>
        </w:rPr>
        <w:t>The Contractor shall be required to execute Gordian’s JOC System License and Fee Agreement and pay a 1% JOC License Fee to obtain access to the Gordian JOC Solution.  The Contractor License Fee is 1% of the Job Order Sum for every Job Order and shall be paid directly by the Contractor to The Gordian Group as set forth in 6.3.10 of the Supplementary Instructions to Bidders.</w:t>
      </w:r>
    </w:p>
    <w:p w14:paraId="6E9BE045" w14:textId="77777777" w:rsidR="0088565F" w:rsidRDefault="0088565F" w:rsidP="00582B90">
      <w:pPr>
        <w:pStyle w:val="Header"/>
        <w:tabs>
          <w:tab w:val="clear" w:pos="4320"/>
          <w:tab w:val="clear" w:pos="8640"/>
        </w:tabs>
        <w:ind w:left="720"/>
        <w:rPr>
          <w:rFonts w:ascii="Arial" w:hAnsi="Arial" w:cs="Arial"/>
          <w:sz w:val="20"/>
        </w:rPr>
      </w:pPr>
    </w:p>
    <w:p w14:paraId="17F3693B" w14:textId="0FFD4A35" w:rsidR="001801BB" w:rsidRDefault="0088565F" w:rsidP="0088565F">
      <w:pPr>
        <w:pStyle w:val="Header"/>
        <w:spacing w:after="120"/>
        <w:ind w:left="720" w:hanging="720"/>
        <w:jc w:val="both"/>
        <w:rPr>
          <w:rFonts w:ascii="Arial" w:hAnsi="Arial" w:cs="Arial"/>
          <w:sz w:val="20"/>
        </w:rPr>
      </w:pPr>
      <w:r w:rsidRPr="00582B90">
        <w:rPr>
          <w:rFonts w:ascii="Arial" w:hAnsi="Arial" w:cs="Arial"/>
          <w:b/>
          <w:i/>
          <w:sz w:val="20"/>
          <w:highlight w:val="yellow"/>
        </w:rPr>
        <w:t>(IF USING THE FOS CANON SYSTEM, INSERT THE FOLLOWING</w:t>
      </w:r>
      <w:r w:rsidR="0062605A" w:rsidRPr="00582B90">
        <w:rPr>
          <w:rFonts w:ascii="Arial" w:hAnsi="Arial" w:cs="Arial"/>
          <w:b/>
          <w:i/>
          <w:sz w:val="20"/>
          <w:highlight w:val="yellow"/>
        </w:rPr>
        <w:t>)</w:t>
      </w:r>
    </w:p>
    <w:p w14:paraId="7018B274" w14:textId="73D51F6F" w:rsidR="00BF23C8" w:rsidRPr="00582B90" w:rsidRDefault="0088565F" w:rsidP="00582B90">
      <w:pPr>
        <w:pStyle w:val="Header"/>
        <w:tabs>
          <w:tab w:val="clear" w:pos="4320"/>
          <w:tab w:val="clear" w:pos="8640"/>
        </w:tabs>
        <w:spacing w:after="120"/>
        <w:jc w:val="both"/>
        <w:rPr>
          <w:rFonts w:ascii="Arial" w:hAnsi="Arial" w:cs="Arial"/>
          <w:sz w:val="20"/>
        </w:rPr>
      </w:pPr>
      <w:r w:rsidRPr="00582B90">
        <w:rPr>
          <w:rFonts w:ascii="Arial" w:hAnsi="Arial" w:cs="Arial"/>
          <w:sz w:val="20"/>
        </w:rPr>
        <w:t>3.2.6</w:t>
      </w:r>
      <w:r w:rsidRPr="00582B90">
        <w:rPr>
          <w:rFonts w:ascii="Arial" w:hAnsi="Arial" w:cs="Arial"/>
          <w:sz w:val="20"/>
        </w:rPr>
        <w:tab/>
      </w:r>
      <w:r w:rsidR="00B40468" w:rsidRPr="00582B90">
        <w:rPr>
          <w:rFonts w:ascii="Arial" w:hAnsi="Arial" w:cs="Arial"/>
          <w:sz w:val="20"/>
        </w:rPr>
        <w:t>The University selected Facility Optimization Solutions (FOS) of Cannon Design’s (Consultant) Job Order Contracting Solution for this project, which includes Consultant’s proprietary Simplebid™ JOC software applications (JOC Applications) and construction cost data (the Simplebid™ Book), which shall be used by the Contractor to prepare and submit Job Order Schedule of Values, subcontractor lists, and other requirements specified by the University. The Contractor shall be required to execute FOS of Cannon</w:t>
      </w:r>
      <w:r w:rsidR="00ED79E2" w:rsidRPr="00582B90">
        <w:rPr>
          <w:rFonts w:ascii="Arial" w:hAnsi="Arial" w:cs="Arial"/>
          <w:sz w:val="20"/>
        </w:rPr>
        <w:t xml:space="preserve"> </w:t>
      </w:r>
      <w:r w:rsidR="00B40468" w:rsidRPr="00582B90">
        <w:rPr>
          <w:rFonts w:ascii="Arial" w:hAnsi="Arial" w:cs="Arial"/>
          <w:sz w:val="20"/>
        </w:rPr>
        <w:t>Design’s End-User License Agreement (EULA)</w:t>
      </w:r>
      <w:r w:rsidR="0062605A" w:rsidRPr="00582B90">
        <w:rPr>
          <w:rFonts w:ascii="Arial" w:hAnsi="Arial" w:cs="Arial"/>
          <w:sz w:val="20"/>
        </w:rPr>
        <w:t>.</w:t>
      </w:r>
    </w:p>
    <w:p w14:paraId="66F1B733" w14:textId="77777777" w:rsidR="0057123B" w:rsidRPr="003176A5" w:rsidRDefault="009866DF" w:rsidP="00AE57FB">
      <w:pPr>
        <w:pStyle w:val="ListParagraph"/>
        <w:ind w:left="0"/>
        <w:jc w:val="both"/>
        <w:rPr>
          <w:rFonts w:ascii="Arial" w:hAnsi="Arial"/>
          <w:b/>
          <w:bCs/>
          <w:sz w:val="20"/>
          <w:szCs w:val="20"/>
        </w:rPr>
      </w:pPr>
      <w:r>
        <w:rPr>
          <w:rFonts w:ascii="Arial" w:hAnsi="Arial" w:cs="Arial"/>
          <w:b/>
          <w:bCs/>
          <w:sz w:val="20"/>
          <w:szCs w:val="20"/>
        </w:rPr>
        <w:t>2</w:t>
      </w:r>
      <w:r w:rsidR="00BF23C8">
        <w:rPr>
          <w:rFonts w:ascii="Arial" w:hAnsi="Arial" w:cs="Arial"/>
          <w:b/>
          <w:bCs/>
          <w:sz w:val="20"/>
          <w:szCs w:val="20"/>
        </w:rPr>
        <w:t xml:space="preserve">. </w:t>
      </w:r>
      <w:r w:rsidR="00BF23C8">
        <w:rPr>
          <w:rFonts w:ascii="Arial" w:hAnsi="Arial" w:cs="Arial"/>
          <w:b/>
          <w:bCs/>
          <w:sz w:val="20"/>
          <w:szCs w:val="20"/>
        </w:rPr>
        <w:tab/>
      </w:r>
      <w:r w:rsidR="0057123B" w:rsidRPr="1352C886">
        <w:rPr>
          <w:rFonts w:ascii="Arial" w:hAnsi="Arial"/>
          <w:b/>
          <w:bCs/>
          <w:sz w:val="20"/>
          <w:szCs w:val="20"/>
        </w:rPr>
        <w:t>MODIFICATION OF ARTICLE 3 – CONTRACTOR</w:t>
      </w:r>
    </w:p>
    <w:p w14:paraId="620E07FA" w14:textId="77777777" w:rsidR="0057123B" w:rsidRPr="002446F9" w:rsidRDefault="0057123B" w:rsidP="0057123B">
      <w:pPr>
        <w:shd w:val="clear" w:color="auto" w:fill="D9D9D9" w:themeFill="background1" w:themeFillShade="D9"/>
        <w:jc w:val="both"/>
        <w:rPr>
          <w:rFonts w:ascii="Arial" w:hAnsi="Arial" w:cs="Arial"/>
          <w:b/>
          <w:bCs/>
          <w:vanish/>
          <w:sz w:val="20"/>
          <w:szCs w:val="20"/>
          <w:highlight w:val="lightGray"/>
        </w:rPr>
      </w:pPr>
      <w:r w:rsidRPr="002446F9">
        <w:rPr>
          <w:rFonts w:ascii="Arial" w:hAnsi="Arial" w:cs="Arial"/>
          <w:b/>
          <w:bCs/>
          <w:vanish/>
          <w:sz w:val="20"/>
          <w:szCs w:val="20"/>
          <w:highlight w:val="lightGray"/>
        </w:rPr>
        <w:t xml:space="preserve">Insert the following language if </w:t>
      </w:r>
      <w:proofErr w:type="gramStart"/>
      <w:r w:rsidRPr="0022224E">
        <w:rPr>
          <w:rFonts w:ascii="Arial" w:hAnsi="Arial" w:cs="Arial"/>
          <w:b/>
          <w:bCs/>
          <w:vanish/>
          <w:sz w:val="20"/>
          <w:szCs w:val="20"/>
          <w:highlight w:val="lightGray"/>
          <w:shd w:val="clear" w:color="auto" w:fill="D9D9D9" w:themeFill="background1" w:themeFillShade="D9"/>
        </w:rPr>
        <w:t>the  contract</w:t>
      </w:r>
      <w:proofErr w:type="gramEnd"/>
      <w:r w:rsidRPr="0022224E">
        <w:rPr>
          <w:rFonts w:ascii="Arial" w:hAnsi="Arial" w:cs="Arial"/>
          <w:b/>
          <w:bCs/>
          <w:vanish/>
          <w:sz w:val="20"/>
          <w:szCs w:val="20"/>
          <w:highlight w:val="lightGray"/>
          <w:shd w:val="clear" w:color="auto" w:fill="D9D9D9" w:themeFill="background1" w:themeFillShade="D9"/>
        </w:rPr>
        <w:t xml:space="preserve"> is</w:t>
      </w:r>
      <w:r w:rsidRPr="002446F9">
        <w:rPr>
          <w:rFonts w:ascii="Arial" w:hAnsi="Arial" w:cs="Arial"/>
          <w:b/>
          <w:bCs/>
          <w:vanish/>
          <w:sz w:val="20"/>
          <w:szCs w:val="20"/>
          <w:highlight w:val="lightGray"/>
        </w:rPr>
        <w:t xml:space="preserve"> $1,000,000 or above </w:t>
      </w:r>
    </w:p>
    <w:p w14:paraId="4F54E39A" w14:textId="77777777" w:rsidR="0057123B" w:rsidRPr="00EE1E5D" w:rsidRDefault="0057123B" w:rsidP="0057123B">
      <w:pPr>
        <w:jc w:val="both"/>
        <w:rPr>
          <w:rFonts w:ascii="Arial" w:hAnsi="Arial" w:cs="Arial"/>
          <w:b/>
          <w:bCs/>
          <w:highlight w:val="lightGray"/>
        </w:rPr>
      </w:pPr>
    </w:p>
    <w:p w14:paraId="06AC665D" w14:textId="77777777" w:rsidR="0057123B" w:rsidRPr="003176A5" w:rsidRDefault="0057123B" w:rsidP="0057123B">
      <w:pPr>
        <w:jc w:val="both"/>
        <w:rPr>
          <w:rFonts w:ascii="Arial" w:hAnsi="Arial" w:cs="Arial"/>
          <w:b/>
          <w:sz w:val="20"/>
          <w:szCs w:val="20"/>
          <w:highlight w:val="lightGray"/>
        </w:rPr>
      </w:pPr>
      <w:r w:rsidRPr="00DC411E">
        <w:rPr>
          <w:rFonts w:ascii="Arial" w:hAnsi="Arial" w:cs="Arial"/>
          <w:b/>
          <w:sz w:val="20"/>
          <w:szCs w:val="20"/>
          <w:highlight w:val="lightGray"/>
        </w:rPr>
        <w:t xml:space="preserve">ENVIRONMENTAL </w:t>
      </w:r>
      <w:r>
        <w:rPr>
          <w:rFonts w:ascii="Arial" w:hAnsi="Arial" w:cs="Arial"/>
          <w:b/>
          <w:sz w:val="20"/>
          <w:szCs w:val="20"/>
          <w:highlight w:val="lightGray"/>
        </w:rPr>
        <w:t xml:space="preserve">PRODUCT </w:t>
      </w:r>
      <w:r w:rsidRPr="00DC411E">
        <w:rPr>
          <w:rFonts w:ascii="Arial" w:hAnsi="Arial" w:cs="Arial"/>
          <w:b/>
          <w:sz w:val="20"/>
          <w:szCs w:val="20"/>
          <w:highlight w:val="lightGray"/>
        </w:rPr>
        <w:t>DECL</w:t>
      </w:r>
      <w:r>
        <w:rPr>
          <w:rFonts w:ascii="Arial" w:hAnsi="Arial" w:cs="Arial"/>
          <w:b/>
          <w:sz w:val="20"/>
          <w:szCs w:val="20"/>
          <w:highlight w:val="lightGray"/>
        </w:rPr>
        <w:t>A</w:t>
      </w:r>
      <w:r w:rsidRPr="003176A5">
        <w:rPr>
          <w:rFonts w:ascii="Arial" w:hAnsi="Arial" w:cs="Arial"/>
          <w:b/>
          <w:sz w:val="20"/>
          <w:szCs w:val="20"/>
          <w:highlight w:val="lightGray"/>
        </w:rPr>
        <w:t>RATIONS</w:t>
      </w:r>
      <w:r>
        <w:rPr>
          <w:rFonts w:ascii="Arial" w:hAnsi="Arial" w:cs="Arial"/>
          <w:b/>
          <w:sz w:val="20"/>
          <w:szCs w:val="20"/>
          <w:highlight w:val="lightGray"/>
        </w:rPr>
        <w:t xml:space="preserve"> (BUY CLEAN CALIFORNIA)</w:t>
      </w:r>
    </w:p>
    <w:p w14:paraId="1EDFA1FA" w14:textId="77777777" w:rsidR="0057123B" w:rsidRPr="003176A5" w:rsidRDefault="0057123B" w:rsidP="0057123B">
      <w:pPr>
        <w:jc w:val="both"/>
        <w:rPr>
          <w:rFonts w:ascii="Arial" w:hAnsi="Arial" w:cs="Arial"/>
          <w:strike/>
          <w:sz w:val="18"/>
          <w:szCs w:val="18"/>
          <w:highlight w:val="lightGray"/>
        </w:rPr>
      </w:pPr>
    </w:p>
    <w:p w14:paraId="0455C366" w14:textId="77777777" w:rsidR="0057123B" w:rsidRDefault="0057123B" w:rsidP="0057123B">
      <w:pPr>
        <w:jc w:val="both"/>
        <w:rPr>
          <w:rFonts w:ascii="Arial" w:hAnsi="Arial" w:cs="Arial"/>
          <w:sz w:val="18"/>
          <w:szCs w:val="18"/>
        </w:rPr>
      </w:pPr>
    </w:p>
    <w:p w14:paraId="6935CFC8" w14:textId="77777777" w:rsidR="0057123B" w:rsidRPr="00AE57FB" w:rsidRDefault="0057123B" w:rsidP="0057123B">
      <w:pPr>
        <w:pStyle w:val="ListParagraph"/>
        <w:numPr>
          <w:ilvl w:val="2"/>
          <w:numId w:val="10"/>
        </w:numPr>
        <w:rPr>
          <w:rFonts w:ascii="Arial" w:hAnsi="Arial" w:cs="Arial"/>
          <w:b/>
          <w:bCs/>
          <w:sz w:val="18"/>
          <w:szCs w:val="18"/>
        </w:rPr>
      </w:pPr>
      <w:r w:rsidRPr="00AE57FB">
        <w:rPr>
          <w:rFonts w:ascii="Arial" w:hAnsi="Arial" w:cs="Arial"/>
          <w:b/>
          <w:bCs/>
          <w:sz w:val="18"/>
          <w:szCs w:val="18"/>
        </w:rPr>
        <w:t>Environmental Product Declarations</w:t>
      </w:r>
    </w:p>
    <w:p w14:paraId="5071208B" w14:textId="77777777" w:rsidR="0057123B" w:rsidRPr="003176A5" w:rsidRDefault="0057123B" w:rsidP="0057123B">
      <w:pPr>
        <w:pStyle w:val="ListParagraph"/>
        <w:ind w:left="630"/>
        <w:rPr>
          <w:rFonts w:ascii="Arial" w:hAnsi="Arial" w:cs="Arial"/>
          <w:sz w:val="18"/>
          <w:szCs w:val="18"/>
        </w:rPr>
      </w:pPr>
    </w:p>
    <w:p w14:paraId="1EFA5C20" w14:textId="77777777" w:rsidR="0057123B" w:rsidRPr="003176A5" w:rsidRDefault="0057123B" w:rsidP="0057123B">
      <w:pPr>
        <w:pStyle w:val="ListParagraph"/>
        <w:ind w:left="630"/>
        <w:rPr>
          <w:rFonts w:ascii="Arial" w:hAnsi="Arial" w:cs="Arial"/>
          <w:sz w:val="18"/>
          <w:szCs w:val="18"/>
        </w:rPr>
      </w:pPr>
      <w:r w:rsidRPr="6E9F7AD7">
        <w:rPr>
          <w:rFonts w:ascii="Arial" w:hAnsi="Arial" w:cs="Arial"/>
          <w:sz w:val="18"/>
          <w:szCs w:val="18"/>
        </w:rPr>
        <w:t xml:space="preserve">3.12.9.1 Contractor shall comply with California Public Contract Code Section 3500 et seq., the Buy Clean California Act (“BCCA”).  </w:t>
      </w:r>
    </w:p>
    <w:p w14:paraId="05ACF31F" w14:textId="77777777" w:rsidR="0057123B" w:rsidRPr="003176A5" w:rsidRDefault="0057123B" w:rsidP="0057123B">
      <w:pPr>
        <w:pStyle w:val="ListParagraph"/>
        <w:ind w:left="630"/>
        <w:rPr>
          <w:rFonts w:ascii="Arial" w:hAnsi="Arial" w:cs="Arial"/>
          <w:sz w:val="18"/>
          <w:szCs w:val="18"/>
        </w:rPr>
      </w:pPr>
    </w:p>
    <w:p w14:paraId="56F7A847" w14:textId="6D9BC1B3" w:rsidR="0057123B" w:rsidRPr="003176A5" w:rsidRDefault="0057123B" w:rsidP="0057123B">
      <w:pPr>
        <w:pStyle w:val="ListParagraph"/>
        <w:ind w:left="630"/>
        <w:rPr>
          <w:rFonts w:ascii="Arial" w:hAnsi="Arial" w:cs="Arial"/>
          <w:sz w:val="18"/>
          <w:szCs w:val="18"/>
        </w:rPr>
      </w:pPr>
      <w:r>
        <w:rPr>
          <w:rFonts w:ascii="Arial" w:hAnsi="Arial" w:cs="Arial"/>
          <w:sz w:val="18"/>
          <w:szCs w:val="18"/>
        </w:rPr>
        <w:t>3.12.9.2 </w:t>
      </w:r>
      <w:r w:rsidRPr="6E9F7AD7">
        <w:rPr>
          <w:rFonts w:ascii="Arial" w:hAnsi="Arial" w:cs="Arial"/>
          <w:sz w:val="18"/>
          <w:szCs w:val="18"/>
        </w:rPr>
        <w:t xml:space="preserve">The term “Eligible Materials”, as used herein, shall mean the same as defined by the BCCA, and shall include at a minimum the following materials: </w:t>
      </w:r>
    </w:p>
    <w:p w14:paraId="75FF9896"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(1) Carbon steel rebar.</w:t>
      </w:r>
    </w:p>
    <w:p w14:paraId="698DA8CD"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(2) Flat glass.</w:t>
      </w:r>
    </w:p>
    <w:p w14:paraId="7A91B97B"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 Mineral wool board insulation.</w:t>
      </w:r>
    </w:p>
    <w:p w14:paraId="43858AEF"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(4) Structural steel.</w:t>
      </w:r>
    </w:p>
    <w:p w14:paraId="752FD859"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rPr>
      </w:pPr>
    </w:p>
    <w:p w14:paraId="478BD341" w14:textId="1CE6517F"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lastRenderedPageBreak/>
        <w:t>3.12.9.3</w:t>
      </w:r>
      <w:r w:rsidRPr="6E9F7AD7">
        <w:rPr>
          <w:rFonts w:ascii="Arial" w:hAnsi="Arial" w:cs="Arial"/>
          <w:sz w:val="18"/>
          <w:szCs w:val="18"/>
        </w:rPr>
        <w:t xml:space="preserve"> Compliance with the BCCA and this Article applies to all Eligible Materials for the Project. </w:t>
      </w:r>
    </w:p>
    <w:p w14:paraId="5A344771"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rPr>
      </w:pPr>
    </w:p>
    <w:p w14:paraId="22A5AA4C"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proofErr w:type="gramStart"/>
      <w:r w:rsidRPr="6E9F7AD7">
        <w:rPr>
          <w:rFonts w:ascii="Arial" w:hAnsi="Arial" w:cs="Arial"/>
          <w:sz w:val="18"/>
          <w:szCs w:val="18"/>
        </w:rPr>
        <w:t>3.12.9.4  Contractor</w:t>
      </w:r>
      <w:proofErr w:type="gramEnd"/>
      <w:r w:rsidRPr="6E9F7AD7">
        <w:rPr>
          <w:rFonts w:ascii="Arial" w:hAnsi="Arial" w:cs="Arial"/>
          <w:sz w:val="18"/>
          <w:szCs w:val="18"/>
        </w:rPr>
        <w:t xml:space="preserve">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4882DCD5"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bdr w:val="none" w:sz="0" w:space="0" w:color="auto" w:frame="1"/>
        </w:rPr>
      </w:pPr>
    </w:p>
    <w:p w14:paraId="5F5EAC32" w14:textId="77777777" w:rsidR="0057123B" w:rsidRPr="003176A5" w:rsidRDefault="0057123B" w:rsidP="0057123B">
      <w:pPr>
        <w:pStyle w:val="ListParagraph"/>
        <w:shd w:val="clear" w:color="auto" w:fill="FFFFFF" w:themeFill="background1"/>
        <w:ind w:left="630"/>
        <w:textAlignment w:val="baseline"/>
        <w:rPr>
          <w:rFonts w:ascii="Arial" w:hAnsi="Arial" w:cs="Arial"/>
          <w:sz w:val="18"/>
          <w:szCs w:val="18"/>
        </w:rPr>
      </w:pPr>
      <w:proofErr w:type="gramStart"/>
      <w:r w:rsidRPr="19F30721">
        <w:rPr>
          <w:rFonts w:ascii="Arial" w:hAnsi="Arial" w:cs="Arial"/>
          <w:sz w:val="18"/>
          <w:szCs w:val="18"/>
        </w:rPr>
        <w:t>3.12.9.5  Eligible</w:t>
      </w:r>
      <w:proofErr w:type="gramEnd"/>
      <w:r w:rsidRPr="19F30721">
        <w:rPr>
          <w:rFonts w:ascii="Arial" w:hAnsi="Arial" w:cs="Arial"/>
          <w:sz w:val="18"/>
          <w:szCs w:val="18"/>
        </w:rPr>
        <w:t xml:space="preserve"> Materials installed on the Project by 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4E00EBAE" w14:textId="77777777" w:rsidR="0057123B" w:rsidRDefault="0057123B" w:rsidP="0057123B">
      <w:pPr>
        <w:pStyle w:val="ListParagraph"/>
        <w:shd w:val="clear" w:color="auto" w:fill="FFFFFF" w:themeFill="background1"/>
        <w:ind w:left="630"/>
      </w:pPr>
    </w:p>
    <w:p w14:paraId="145E532C" w14:textId="6601F2EE" w:rsidR="0057123B" w:rsidRPr="00034F3A" w:rsidRDefault="0057123B" w:rsidP="0057123B">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3.12.9.6 </w:t>
      </w:r>
      <w:r w:rsidRPr="6E9F7AD7">
        <w:rPr>
          <w:rFonts w:ascii="Arial" w:hAnsi="Arial" w:cs="Arial"/>
          <w:sz w:val="18"/>
          <w:szCs w:val="18"/>
        </w:rPr>
        <w:t>Contractor shall not install any Eligible Materials on the Project until 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Contractor shall be responsible for any losses, expenses, penalties or damages of any type incurred or sustained by University, including but not limited to removal and replacement of Defective Work, which are caused by Contractor’s failure to comply with the requirements of the BCCA or this Article.</w:t>
      </w:r>
    </w:p>
    <w:p w14:paraId="01A9741D" w14:textId="77777777" w:rsidR="0057123B" w:rsidRDefault="0057123B" w:rsidP="0057123B">
      <w:pPr>
        <w:pStyle w:val="ListParagraph"/>
        <w:shd w:val="clear" w:color="auto" w:fill="FFFFFF" w:themeFill="background1"/>
        <w:ind w:left="630"/>
      </w:pPr>
    </w:p>
    <w:p w14:paraId="3BB697A8" w14:textId="5DEDC09C" w:rsidR="0057123B" w:rsidRPr="00AE57FB" w:rsidRDefault="0057123B" w:rsidP="00AE57FB">
      <w:pPr>
        <w:pStyle w:val="ListParagraph"/>
        <w:shd w:val="clear" w:color="auto" w:fill="FFFFFF" w:themeFill="background1"/>
        <w:ind w:left="630"/>
        <w:rPr>
          <w:rFonts w:ascii="Arial" w:hAnsi="Arial" w:cs="Arial"/>
          <w:sz w:val="18"/>
          <w:szCs w:val="18"/>
        </w:rPr>
      </w:pPr>
      <w:r w:rsidRPr="19F30721">
        <w:rPr>
          <w:rFonts w:ascii="Arial" w:hAnsi="Arial" w:cs="Arial"/>
          <w:sz w:val="18"/>
          <w:szCs w:val="18"/>
        </w:rPr>
        <w:t xml:space="preserve">3.12.9.7. Eligible exemptions may be approved with submission of a UC BCCA Exemption Form for qualifying exemptions as noted in the </w:t>
      </w:r>
      <w:r w:rsidRPr="00AE57FB">
        <w:rPr>
          <w:rFonts w:ascii="Arial" w:hAnsi="Arial" w:cs="Arial"/>
          <w:b/>
          <w:sz w:val="18"/>
          <w:szCs w:val="18"/>
        </w:rPr>
        <w:t>Facility Manual</w:t>
      </w:r>
      <w:r w:rsidRPr="19F30721">
        <w:rPr>
          <w:rFonts w:ascii="Arial" w:hAnsi="Arial" w:cs="Arial"/>
          <w:sz w:val="18"/>
          <w:szCs w:val="18"/>
        </w:rPr>
        <w:t xml:space="preserve">. </w:t>
      </w:r>
    </w:p>
    <w:p w14:paraId="56C22BA0" w14:textId="77777777" w:rsidR="0057123B" w:rsidRDefault="0057123B" w:rsidP="00BF23C8">
      <w:pPr>
        <w:autoSpaceDE w:val="0"/>
        <w:autoSpaceDN w:val="0"/>
        <w:adjustRightInd w:val="0"/>
        <w:rPr>
          <w:rFonts w:ascii="Arial" w:hAnsi="Arial" w:cs="Arial"/>
          <w:b/>
          <w:bCs/>
          <w:sz w:val="20"/>
          <w:szCs w:val="20"/>
        </w:rPr>
      </w:pPr>
    </w:p>
    <w:p w14:paraId="7E830AEA" w14:textId="186A5A56" w:rsidR="00BF23C8" w:rsidRDefault="0057123B" w:rsidP="00BF23C8">
      <w:pPr>
        <w:autoSpaceDE w:val="0"/>
        <w:autoSpaceDN w:val="0"/>
        <w:adjustRightInd w:val="0"/>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sidR="00BF23C8">
        <w:rPr>
          <w:rFonts w:ascii="Arial" w:hAnsi="Arial" w:cs="Arial"/>
          <w:b/>
          <w:bCs/>
          <w:sz w:val="20"/>
          <w:szCs w:val="20"/>
        </w:rPr>
        <w:t>MODIFICATION OF ARTICLE 4 – ADMINISTRATION OF THE CONTRACT</w:t>
      </w:r>
    </w:p>
    <w:p w14:paraId="0446C01A" w14:textId="77777777" w:rsidR="00BF23C8" w:rsidRDefault="00BF23C8" w:rsidP="00BF23C8">
      <w:pPr>
        <w:autoSpaceDE w:val="0"/>
        <w:autoSpaceDN w:val="0"/>
        <w:adjustRightInd w:val="0"/>
        <w:rPr>
          <w:rFonts w:ascii="Arial" w:hAnsi="Arial" w:cs="Arial"/>
          <w:b/>
          <w:bCs/>
          <w:sz w:val="20"/>
          <w:szCs w:val="20"/>
        </w:rPr>
      </w:pPr>
    </w:p>
    <w:p w14:paraId="5F3F2377" w14:textId="77777777" w:rsidR="002C2185" w:rsidRDefault="002C2185" w:rsidP="002C2185">
      <w:pPr>
        <w:pStyle w:val="Header"/>
        <w:tabs>
          <w:tab w:val="left" w:pos="720"/>
        </w:tabs>
        <w:spacing w:after="120"/>
        <w:ind w:left="720" w:hanging="720"/>
        <w:jc w:val="both"/>
        <w:rPr>
          <w:rFonts w:ascii="Arial" w:hAnsi="Arial" w:cs="Arial"/>
          <w:sz w:val="20"/>
        </w:rPr>
      </w:pPr>
      <w:r w:rsidRPr="001801BB">
        <w:rPr>
          <w:rFonts w:ascii="Arial" w:hAnsi="Arial" w:cs="Arial"/>
          <w:sz w:val="20"/>
        </w:rPr>
        <w:t>The following article is added to the General Conditions;</w:t>
      </w:r>
    </w:p>
    <w:p w14:paraId="14406313" w14:textId="77777777" w:rsidR="002C2185" w:rsidRPr="0032178A" w:rsidRDefault="002C2185" w:rsidP="002C2185">
      <w:pPr>
        <w:pStyle w:val="Header"/>
        <w:tabs>
          <w:tab w:val="left" w:pos="720"/>
        </w:tabs>
        <w:spacing w:after="120"/>
        <w:jc w:val="both"/>
        <w:rPr>
          <w:rFonts w:ascii="Arial" w:hAnsi="Arial" w:cs="Arial"/>
          <w:b/>
          <w:i/>
          <w:sz w:val="20"/>
        </w:rPr>
      </w:pPr>
      <w:r w:rsidRPr="003068D1">
        <w:rPr>
          <w:rFonts w:ascii="Arial" w:hAnsi="Arial" w:cs="Arial"/>
          <w:b/>
          <w:i/>
          <w:sz w:val="20"/>
          <w:highlight w:val="yellow"/>
        </w:rPr>
        <w:t>(IF USING THE GORDIAN SYSTEM, INSERT THE FOLLOWING</w:t>
      </w:r>
      <w:r w:rsidRPr="003068D1">
        <w:rPr>
          <w:rFonts w:ascii="Arial" w:hAnsi="Arial" w:cs="Arial"/>
          <w:b/>
          <w:i/>
          <w:sz w:val="20"/>
        </w:rPr>
        <w:t>)</w:t>
      </w:r>
    </w:p>
    <w:p w14:paraId="19FDD1A3" w14:textId="77777777" w:rsidR="002C2185" w:rsidRDefault="002C2185" w:rsidP="002C2185">
      <w:pPr>
        <w:autoSpaceDE w:val="0"/>
        <w:autoSpaceDN w:val="0"/>
        <w:adjustRightInd w:val="0"/>
        <w:rPr>
          <w:rFonts w:ascii="Arial" w:hAnsi="Arial" w:cs="Arial"/>
          <w:b/>
          <w:bCs/>
          <w:sz w:val="20"/>
          <w:szCs w:val="20"/>
        </w:rPr>
      </w:pPr>
    </w:p>
    <w:p w14:paraId="46A29889" w14:textId="1A1048D8" w:rsidR="002C2185" w:rsidRPr="00582B90" w:rsidRDefault="002C2185" w:rsidP="002C2185">
      <w:pPr>
        <w:autoSpaceDE w:val="0"/>
        <w:autoSpaceDN w:val="0"/>
        <w:adjustRightInd w:val="0"/>
        <w:rPr>
          <w:rFonts w:ascii="Arial" w:hAnsi="Arial" w:cs="Arial"/>
          <w:bCs/>
          <w:sz w:val="20"/>
          <w:szCs w:val="20"/>
        </w:rPr>
      </w:pPr>
      <w:r w:rsidRPr="00582B90">
        <w:rPr>
          <w:rFonts w:ascii="Arial" w:hAnsi="Arial" w:cs="Arial"/>
          <w:bCs/>
          <w:sz w:val="20"/>
          <w:szCs w:val="20"/>
        </w:rPr>
        <w:t>4.2.6</w:t>
      </w:r>
      <w:r w:rsidRPr="00582B90">
        <w:rPr>
          <w:rFonts w:ascii="Arial" w:hAnsi="Arial" w:cs="Arial"/>
          <w:bCs/>
          <w:sz w:val="20"/>
          <w:szCs w:val="20"/>
        </w:rPr>
        <w:tab/>
      </w:r>
      <w:r w:rsidR="00EF64A4">
        <w:rPr>
          <w:rFonts w:ascii="Arial" w:hAnsi="Arial" w:cs="Arial"/>
          <w:bCs/>
          <w:sz w:val="20"/>
          <w:szCs w:val="20"/>
        </w:rPr>
        <w:t xml:space="preserve">Non Pre-Priced </w:t>
      </w:r>
      <w:r w:rsidR="00EF64A4" w:rsidRPr="00EF64A4">
        <w:rPr>
          <w:rFonts w:ascii="Arial" w:hAnsi="Arial" w:cs="Arial"/>
          <w:bCs/>
          <w:sz w:val="20"/>
          <w:szCs w:val="20"/>
        </w:rPr>
        <w:t>Work/</w:t>
      </w:r>
      <w:r w:rsidRPr="00582B90">
        <w:rPr>
          <w:rFonts w:ascii="Arial" w:hAnsi="Arial" w:cs="Arial"/>
          <w:bCs/>
          <w:sz w:val="20"/>
          <w:szCs w:val="20"/>
        </w:rPr>
        <w:t>Tasks are units of work not included in the Unit Price Book but within the general scope and intent of this contract. Such work requirements shall be incorporated into and made a part of this Contract for the Job Order to which they pertain, and may be incorporated into the Unit Price Book if determined appropriate by the University at the base price determined in this Article. Non-</w:t>
      </w:r>
      <w:r w:rsidR="00ED79E2">
        <w:rPr>
          <w:rFonts w:ascii="Arial" w:hAnsi="Arial" w:cs="Arial"/>
          <w:bCs/>
          <w:sz w:val="20"/>
          <w:szCs w:val="20"/>
        </w:rPr>
        <w:t>P</w:t>
      </w:r>
      <w:r w:rsidRPr="00582B90">
        <w:rPr>
          <w:rFonts w:ascii="Arial" w:hAnsi="Arial" w:cs="Arial"/>
          <w:bCs/>
          <w:sz w:val="20"/>
          <w:szCs w:val="20"/>
        </w:rPr>
        <w:t xml:space="preserve">re-priced work requirements shall be separately identified and submitted in the Job Order Schedule of Values. Information submitted in support of </w:t>
      </w:r>
      <w:r w:rsidR="00EF64A4" w:rsidRPr="00582B90">
        <w:rPr>
          <w:rFonts w:ascii="Arial" w:hAnsi="Arial" w:cs="Arial"/>
          <w:bCs/>
          <w:sz w:val="20"/>
          <w:szCs w:val="20"/>
        </w:rPr>
        <w:t>Non-P</w:t>
      </w:r>
      <w:r w:rsidRPr="00582B90">
        <w:rPr>
          <w:rFonts w:ascii="Arial" w:hAnsi="Arial" w:cs="Arial"/>
          <w:bCs/>
          <w:sz w:val="20"/>
          <w:szCs w:val="20"/>
        </w:rPr>
        <w:t>re-Priced</w:t>
      </w:r>
      <w:r w:rsidR="00EF64A4" w:rsidRPr="00582B90">
        <w:rPr>
          <w:rFonts w:ascii="Arial" w:hAnsi="Arial" w:cs="Arial"/>
          <w:bCs/>
          <w:sz w:val="20"/>
          <w:szCs w:val="20"/>
        </w:rPr>
        <w:t xml:space="preserve"> W</w:t>
      </w:r>
      <w:r w:rsidRPr="00582B90">
        <w:rPr>
          <w:rFonts w:ascii="Arial" w:hAnsi="Arial" w:cs="Arial"/>
          <w:bCs/>
          <w:sz w:val="20"/>
          <w:szCs w:val="20"/>
        </w:rPr>
        <w:t>ork</w:t>
      </w:r>
      <w:r w:rsidR="00EF64A4" w:rsidRPr="00582B90">
        <w:rPr>
          <w:rFonts w:ascii="Arial" w:hAnsi="Arial" w:cs="Arial"/>
          <w:bCs/>
          <w:sz w:val="20"/>
          <w:szCs w:val="20"/>
        </w:rPr>
        <w:t>/Tasks</w:t>
      </w:r>
      <w:r w:rsidRPr="00582B90">
        <w:rPr>
          <w:rFonts w:ascii="Arial" w:hAnsi="Arial" w:cs="Arial"/>
          <w:bCs/>
          <w:sz w:val="20"/>
          <w:szCs w:val="20"/>
        </w:rPr>
        <w:t xml:space="preserve"> shall include, but not be limited to, the following:</w:t>
      </w:r>
    </w:p>
    <w:p w14:paraId="66C29FD3" w14:textId="77777777" w:rsidR="002C2185" w:rsidRPr="00582B90" w:rsidRDefault="002C2185" w:rsidP="002C2185">
      <w:pPr>
        <w:autoSpaceDE w:val="0"/>
        <w:autoSpaceDN w:val="0"/>
        <w:adjustRightInd w:val="0"/>
        <w:rPr>
          <w:rFonts w:ascii="Arial" w:hAnsi="Arial" w:cs="Arial"/>
          <w:bCs/>
          <w:sz w:val="20"/>
          <w:szCs w:val="20"/>
        </w:rPr>
      </w:pPr>
    </w:p>
    <w:p w14:paraId="537A5C9C" w14:textId="77777777"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.1</w:t>
      </w:r>
      <w:r w:rsidRPr="00582B90">
        <w:rPr>
          <w:rFonts w:ascii="Arial" w:hAnsi="Arial" w:cs="Arial"/>
          <w:bCs/>
          <w:sz w:val="20"/>
          <w:szCs w:val="20"/>
        </w:rPr>
        <w:tab/>
        <w:t>Catalog cuts, complete specifications and technical data, drawings, including work unit content, work unit costs data, quality control and inspection requirements.</w:t>
      </w:r>
    </w:p>
    <w:p w14:paraId="183FA949" w14:textId="7DB8E241"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.2</w:t>
      </w:r>
      <w:r w:rsidRPr="00582B90">
        <w:rPr>
          <w:rFonts w:ascii="Arial" w:hAnsi="Arial" w:cs="Arial"/>
          <w:bCs/>
          <w:sz w:val="20"/>
          <w:szCs w:val="20"/>
        </w:rPr>
        <w:tab/>
        <w:t xml:space="preserve">Work schedule specific to the </w:t>
      </w:r>
      <w:r w:rsidR="00EF64A4">
        <w:rPr>
          <w:rFonts w:ascii="Arial" w:hAnsi="Arial" w:cs="Arial"/>
          <w:bCs/>
          <w:sz w:val="20"/>
          <w:szCs w:val="20"/>
        </w:rPr>
        <w:t>Non Pre-Priced Work/</w:t>
      </w:r>
      <w:r w:rsidRPr="00582B90">
        <w:rPr>
          <w:rFonts w:ascii="Arial" w:hAnsi="Arial" w:cs="Arial"/>
          <w:bCs/>
          <w:sz w:val="20"/>
          <w:szCs w:val="20"/>
        </w:rPr>
        <w:t>Task, this will include an update for other Job Order Work concurrently under construction and how these projects will affect the new Job Order Work.</w:t>
      </w:r>
    </w:p>
    <w:p w14:paraId="5D4E1C7A" w14:textId="5F4607BD"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.3</w:t>
      </w:r>
      <w:r w:rsidRPr="00582B90">
        <w:rPr>
          <w:rFonts w:ascii="Arial" w:hAnsi="Arial" w:cs="Arial"/>
          <w:bCs/>
          <w:sz w:val="20"/>
          <w:szCs w:val="20"/>
        </w:rPr>
        <w:tab/>
        <w:t xml:space="preserve">Pricing data submitted in support of </w:t>
      </w:r>
      <w:r w:rsidR="00ED79E2">
        <w:rPr>
          <w:rFonts w:ascii="Arial" w:hAnsi="Arial" w:cs="Arial"/>
          <w:bCs/>
          <w:sz w:val="20"/>
          <w:szCs w:val="20"/>
        </w:rPr>
        <w:t>N</w:t>
      </w:r>
      <w:r w:rsidRPr="00582B90">
        <w:rPr>
          <w:rFonts w:ascii="Arial" w:hAnsi="Arial" w:cs="Arial"/>
          <w:bCs/>
          <w:sz w:val="20"/>
          <w:szCs w:val="20"/>
        </w:rPr>
        <w:t>on</w:t>
      </w:r>
      <w:r w:rsidR="00EF64A4" w:rsidRPr="00EF64A4">
        <w:rPr>
          <w:rFonts w:ascii="Arial" w:hAnsi="Arial" w:cs="Arial"/>
          <w:bCs/>
          <w:sz w:val="20"/>
          <w:szCs w:val="20"/>
        </w:rPr>
        <w:t xml:space="preserve"> </w:t>
      </w:r>
      <w:r w:rsidR="00ED79E2">
        <w:rPr>
          <w:rFonts w:ascii="Arial" w:hAnsi="Arial" w:cs="Arial"/>
          <w:bCs/>
          <w:sz w:val="20"/>
          <w:szCs w:val="20"/>
        </w:rPr>
        <w:t>P</w:t>
      </w:r>
      <w:r w:rsidRPr="00582B90">
        <w:rPr>
          <w:rFonts w:ascii="Arial" w:hAnsi="Arial" w:cs="Arial"/>
          <w:bCs/>
          <w:sz w:val="20"/>
          <w:szCs w:val="20"/>
        </w:rPr>
        <w:t>re</w:t>
      </w:r>
      <w:r w:rsidR="00EF64A4" w:rsidRPr="00EF64A4">
        <w:rPr>
          <w:rFonts w:ascii="Arial" w:hAnsi="Arial" w:cs="Arial"/>
          <w:bCs/>
          <w:sz w:val="20"/>
          <w:szCs w:val="20"/>
        </w:rPr>
        <w:t>-</w:t>
      </w:r>
      <w:r w:rsidR="00EF64A4">
        <w:rPr>
          <w:rFonts w:ascii="Arial" w:hAnsi="Arial" w:cs="Arial"/>
          <w:bCs/>
          <w:sz w:val="20"/>
          <w:szCs w:val="20"/>
        </w:rPr>
        <w:t>P</w:t>
      </w:r>
      <w:r w:rsidRPr="00582B90">
        <w:rPr>
          <w:rFonts w:ascii="Arial" w:hAnsi="Arial" w:cs="Arial"/>
          <w:bCs/>
          <w:sz w:val="20"/>
          <w:szCs w:val="20"/>
        </w:rPr>
        <w:t xml:space="preserve">riced work units shall include a cost or price analysis report, establishing; the basis for selecting the approach proposed to accomplish the requirements.  Unless otherwise directed by the University, costing data will be submitted demonstrating that the Contractor sought and received three quotes.  </w:t>
      </w:r>
    </w:p>
    <w:p w14:paraId="18A74EB0" w14:textId="4F74667E"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.4</w:t>
      </w:r>
      <w:r w:rsidRPr="00582B90">
        <w:rPr>
          <w:rFonts w:ascii="Arial" w:hAnsi="Arial" w:cs="Arial"/>
          <w:bCs/>
          <w:sz w:val="20"/>
          <w:szCs w:val="20"/>
        </w:rPr>
        <w:tab/>
        <w:t>The fin</w:t>
      </w:r>
      <w:r w:rsidR="00EF64A4" w:rsidRPr="00EF64A4">
        <w:rPr>
          <w:rFonts w:ascii="Arial" w:hAnsi="Arial" w:cs="Arial"/>
          <w:bCs/>
          <w:sz w:val="20"/>
          <w:szCs w:val="20"/>
        </w:rPr>
        <w:t xml:space="preserve">al price submitted for </w:t>
      </w:r>
      <w:r w:rsidR="00EF64A4">
        <w:rPr>
          <w:rFonts w:ascii="Arial" w:hAnsi="Arial" w:cs="Arial"/>
          <w:bCs/>
          <w:sz w:val="20"/>
          <w:szCs w:val="20"/>
        </w:rPr>
        <w:t>Non Pre-Priced Work/</w:t>
      </w:r>
      <w:r w:rsidRPr="00582B90">
        <w:rPr>
          <w:rFonts w:ascii="Arial" w:hAnsi="Arial" w:cs="Arial"/>
          <w:bCs/>
          <w:sz w:val="20"/>
          <w:szCs w:val="20"/>
        </w:rPr>
        <w:t>Tasks shall be based on the lowest of the three quotes according to the following formula:</w:t>
      </w:r>
    </w:p>
    <w:p w14:paraId="65826BA9" w14:textId="77777777" w:rsidR="002C2185" w:rsidRPr="00582B90" w:rsidRDefault="002C2185" w:rsidP="002C2185">
      <w:pPr>
        <w:autoSpaceDE w:val="0"/>
        <w:autoSpaceDN w:val="0"/>
        <w:adjustRightInd w:val="0"/>
        <w:rPr>
          <w:rFonts w:ascii="Arial" w:hAnsi="Arial" w:cs="Arial"/>
          <w:bCs/>
          <w:sz w:val="20"/>
          <w:szCs w:val="20"/>
        </w:rPr>
      </w:pPr>
    </w:p>
    <w:p w14:paraId="5769154C" w14:textId="59D85615"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lastRenderedPageBreak/>
        <w:t>For Non</w:t>
      </w:r>
      <w:r w:rsidR="00582B90">
        <w:rPr>
          <w:rFonts w:ascii="Arial" w:hAnsi="Arial" w:cs="Arial"/>
          <w:bCs/>
          <w:sz w:val="20"/>
          <w:szCs w:val="20"/>
        </w:rPr>
        <w:t xml:space="preserve"> </w:t>
      </w:r>
      <w:r w:rsidR="00EF64A4" w:rsidRPr="00EF64A4">
        <w:rPr>
          <w:rFonts w:ascii="Arial" w:hAnsi="Arial" w:cs="Arial"/>
          <w:bCs/>
          <w:sz w:val="20"/>
          <w:szCs w:val="20"/>
        </w:rPr>
        <w:t>Pre-P</w:t>
      </w:r>
      <w:r w:rsidRPr="00582B90">
        <w:rPr>
          <w:rFonts w:ascii="Arial" w:hAnsi="Arial" w:cs="Arial"/>
          <w:bCs/>
          <w:sz w:val="20"/>
          <w:szCs w:val="20"/>
        </w:rPr>
        <w:t xml:space="preserve">riced </w:t>
      </w:r>
      <w:r w:rsidR="00EF64A4">
        <w:rPr>
          <w:rFonts w:ascii="Arial" w:hAnsi="Arial" w:cs="Arial"/>
          <w:bCs/>
          <w:sz w:val="20"/>
          <w:szCs w:val="20"/>
        </w:rPr>
        <w:t>Work/</w:t>
      </w:r>
      <w:r w:rsidRPr="00582B90">
        <w:rPr>
          <w:rFonts w:ascii="Arial" w:hAnsi="Arial" w:cs="Arial"/>
          <w:bCs/>
          <w:sz w:val="20"/>
          <w:szCs w:val="20"/>
        </w:rPr>
        <w:t>Tasks Performed with Contractor’s Own Forces:</w:t>
      </w:r>
    </w:p>
    <w:p w14:paraId="7562FBD1" w14:textId="77777777" w:rsidR="002C2185" w:rsidRPr="00582B90" w:rsidRDefault="002C2185" w:rsidP="00582B90">
      <w:pPr>
        <w:autoSpaceDE w:val="0"/>
        <w:autoSpaceDN w:val="0"/>
        <w:adjustRightInd w:val="0"/>
        <w:ind w:left="720"/>
        <w:rPr>
          <w:rFonts w:ascii="Arial" w:hAnsi="Arial" w:cs="Arial"/>
          <w:bCs/>
          <w:sz w:val="20"/>
          <w:szCs w:val="20"/>
        </w:rPr>
      </w:pPr>
    </w:p>
    <w:p w14:paraId="716380C0" w14:textId="262C0B4B"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A =</w:t>
      </w:r>
      <w:r w:rsidRPr="00582B90">
        <w:rPr>
          <w:rFonts w:ascii="Arial" w:hAnsi="Arial" w:cs="Arial"/>
          <w:bCs/>
          <w:sz w:val="20"/>
          <w:szCs w:val="20"/>
        </w:rPr>
        <w:tab/>
        <w:t>Hourly Labor Rate (for Trades not in the Unit Price Book) x the Quantity required</w:t>
      </w:r>
    </w:p>
    <w:p w14:paraId="114F4176" w14:textId="77777777"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B =</w:t>
      </w:r>
      <w:r w:rsidRPr="00582B90">
        <w:rPr>
          <w:rFonts w:ascii="Arial" w:hAnsi="Arial" w:cs="Arial"/>
          <w:bCs/>
          <w:sz w:val="20"/>
          <w:szCs w:val="20"/>
        </w:rPr>
        <w:tab/>
        <w:t>Direct Material Costs (supported by three quotes)</w:t>
      </w:r>
    </w:p>
    <w:p w14:paraId="288EFB26" w14:textId="3670D6FB"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C =</w:t>
      </w:r>
      <w:r w:rsidRPr="00582B90">
        <w:rPr>
          <w:rFonts w:ascii="Arial" w:hAnsi="Arial" w:cs="Arial"/>
          <w:bCs/>
          <w:sz w:val="20"/>
          <w:szCs w:val="20"/>
        </w:rPr>
        <w:tab/>
        <w:t>Direct Equipment Costs (for Equipment not in the Unit Price Book) x the Quantity required</w:t>
      </w:r>
    </w:p>
    <w:p w14:paraId="1045ABE3" w14:textId="77777777" w:rsidR="002C2185" w:rsidRPr="00582B90" w:rsidRDefault="002C2185" w:rsidP="00582B90">
      <w:pPr>
        <w:autoSpaceDE w:val="0"/>
        <w:autoSpaceDN w:val="0"/>
        <w:adjustRightInd w:val="0"/>
        <w:ind w:left="720"/>
        <w:rPr>
          <w:rFonts w:ascii="Arial" w:hAnsi="Arial" w:cs="Arial"/>
          <w:bCs/>
          <w:sz w:val="20"/>
          <w:szCs w:val="20"/>
        </w:rPr>
      </w:pPr>
    </w:p>
    <w:p w14:paraId="5BDFD717" w14:textId="02093939"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Total Cost of Non</w:t>
      </w:r>
      <w:r w:rsidR="00582B90" w:rsidRPr="00582B90">
        <w:rPr>
          <w:rFonts w:ascii="Arial" w:hAnsi="Arial" w:cs="Arial"/>
          <w:bCs/>
          <w:sz w:val="20"/>
          <w:szCs w:val="20"/>
        </w:rPr>
        <w:t xml:space="preserve"> </w:t>
      </w:r>
      <w:r w:rsidRPr="00582B90">
        <w:rPr>
          <w:rFonts w:ascii="Arial" w:hAnsi="Arial" w:cs="Arial"/>
          <w:bCs/>
          <w:sz w:val="20"/>
          <w:szCs w:val="20"/>
        </w:rPr>
        <w:t xml:space="preserve">Pre-Priced </w:t>
      </w:r>
      <w:r w:rsidR="00EF64A4" w:rsidRPr="00582B90">
        <w:rPr>
          <w:rFonts w:ascii="Arial" w:hAnsi="Arial" w:cs="Arial"/>
          <w:bCs/>
          <w:sz w:val="20"/>
          <w:szCs w:val="20"/>
        </w:rPr>
        <w:t>Work/</w:t>
      </w:r>
      <w:r w:rsidRPr="00582B90">
        <w:rPr>
          <w:rFonts w:ascii="Arial" w:hAnsi="Arial" w:cs="Arial"/>
          <w:bCs/>
          <w:sz w:val="20"/>
          <w:szCs w:val="20"/>
        </w:rPr>
        <w:t xml:space="preserve">Task = (A + B + C) x Appropriate Working Hours Adjustment Factor. </w:t>
      </w:r>
    </w:p>
    <w:p w14:paraId="354B6CF7" w14:textId="77777777" w:rsidR="002C2185" w:rsidRPr="00582B90" w:rsidRDefault="002C2185" w:rsidP="00582B90">
      <w:pPr>
        <w:autoSpaceDE w:val="0"/>
        <w:autoSpaceDN w:val="0"/>
        <w:adjustRightInd w:val="0"/>
        <w:ind w:left="720"/>
        <w:rPr>
          <w:rFonts w:ascii="Arial" w:hAnsi="Arial" w:cs="Arial"/>
          <w:bCs/>
          <w:sz w:val="20"/>
          <w:szCs w:val="20"/>
        </w:rPr>
      </w:pPr>
    </w:p>
    <w:p w14:paraId="29A010E1" w14:textId="57DECD25"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 xml:space="preserve">For </w:t>
      </w:r>
      <w:r w:rsidR="00EF64A4" w:rsidRPr="00582B90">
        <w:rPr>
          <w:rFonts w:ascii="Arial" w:hAnsi="Arial" w:cs="Arial"/>
          <w:bCs/>
          <w:sz w:val="20"/>
          <w:szCs w:val="20"/>
        </w:rPr>
        <w:t>Non Pre-Priced Work/</w:t>
      </w:r>
      <w:r w:rsidRPr="00582B90">
        <w:rPr>
          <w:rFonts w:ascii="Arial" w:hAnsi="Arial" w:cs="Arial"/>
          <w:bCs/>
          <w:sz w:val="20"/>
          <w:szCs w:val="20"/>
        </w:rPr>
        <w:t>Tasks Performed by Subcontractors:</w:t>
      </w:r>
    </w:p>
    <w:p w14:paraId="7CB456B6" w14:textId="77777777" w:rsidR="002C2185" w:rsidRPr="00582B90" w:rsidRDefault="002C2185" w:rsidP="00582B90">
      <w:pPr>
        <w:autoSpaceDE w:val="0"/>
        <w:autoSpaceDN w:val="0"/>
        <w:adjustRightInd w:val="0"/>
        <w:ind w:left="720"/>
        <w:rPr>
          <w:rFonts w:ascii="Arial" w:hAnsi="Arial" w:cs="Arial"/>
          <w:bCs/>
          <w:sz w:val="20"/>
          <w:szCs w:val="20"/>
        </w:rPr>
      </w:pPr>
    </w:p>
    <w:p w14:paraId="2D6F6F31" w14:textId="77777777"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 xml:space="preserve">D = </w:t>
      </w:r>
      <w:r w:rsidRPr="00582B90">
        <w:rPr>
          <w:rFonts w:ascii="Arial" w:hAnsi="Arial" w:cs="Arial"/>
          <w:bCs/>
          <w:sz w:val="20"/>
          <w:szCs w:val="20"/>
        </w:rPr>
        <w:tab/>
        <w:t>Lowest of three subcontractor Quotes</w:t>
      </w:r>
    </w:p>
    <w:p w14:paraId="27097402" w14:textId="77777777" w:rsidR="002C2185" w:rsidRPr="00582B90" w:rsidRDefault="002C2185" w:rsidP="00582B90">
      <w:pPr>
        <w:autoSpaceDE w:val="0"/>
        <w:autoSpaceDN w:val="0"/>
        <w:adjustRightInd w:val="0"/>
        <w:ind w:left="720"/>
        <w:rPr>
          <w:rFonts w:ascii="Arial" w:hAnsi="Arial" w:cs="Arial"/>
          <w:bCs/>
          <w:sz w:val="20"/>
          <w:szCs w:val="20"/>
        </w:rPr>
      </w:pPr>
    </w:p>
    <w:p w14:paraId="30B435F6" w14:textId="267C656B" w:rsidR="002C2185" w:rsidRPr="00582B90" w:rsidRDefault="002C2185" w:rsidP="00582B90">
      <w:pPr>
        <w:autoSpaceDE w:val="0"/>
        <w:autoSpaceDN w:val="0"/>
        <w:adjustRightInd w:val="0"/>
        <w:ind w:left="720"/>
        <w:rPr>
          <w:rFonts w:ascii="Arial" w:hAnsi="Arial" w:cs="Arial"/>
          <w:bCs/>
          <w:sz w:val="20"/>
          <w:szCs w:val="20"/>
        </w:rPr>
      </w:pPr>
      <w:r w:rsidRPr="00582B90">
        <w:rPr>
          <w:rFonts w:ascii="Arial" w:hAnsi="Arial" w:cs="Arial"/>
          <w:bCs/>
          <w:sz w:val="20"/>
          <w:szCs w:val="20"/>
        </w:rPr>
        <w:t xml:space="preserve">Total Cost for </w:t>
      </w:r>
      <w:r w:rsidR="00EF64A4" w:rsidRPr="00582B90">
        <w:rPr>
          <w:rFonts w:ascii="Arial" w:hAnsi="Arial" w:cs="Arial"/>
          <w:bCs/>
          <w:sz w:val="20"/>
          <w:szCs w:val="20"/>
        </w:rPr>
        <w:t>Non Pre-Priced Work/</w:t>
      </w:r>
      <w:r w:rsidRPr="00582B90">
        <w:rPr>
          <w:rFonts w:ascii="Arial" w:hAnsi="Arial" w:cs="Arial"/>
          <w:bCs/>
          <w:sz w:val="20"/>
          <w:szCs w:val="20"/>
        </w:rPr>
        <w:t>Tasks performed by Subcontractors = D x Appropriate Working Hours Adjustment Factor.</w:t>
      </w:r>
    </w:p>
    <w:p w14:paraId="0C86F1EA" w14:textId="77777777" w:rsidR="002C2185" w:rsidRPr="00582B90" w:rsidRDefault="002C2185" w:rsidP="002C2185">
      <w:pPr>
        <w:autoSpaceDE w:val="0"/>
        <w:autoSpaceDN w:val="0"/>
        <w:adjustRightInd w:val="0"/>
        <w:rPr>
          <w:rFonts w:ascii="Arial" w:hAnsi="Arial" w:cs="Arial"/>
          <w:bCs/>
          <w:sz w:val="20"/>
          <w:szCs w:val="20"/>
        </w:rPr>
      </w:pPr>
    </w:p>
    <w:p w14:paraId="2FFB65CA" w14:textId="0A1B6496"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.5</w:t>
      </w:r>
      <w:r w:rsidRPr="00582B90">
        <w:rPr>
          <w:rFonts w:ascii="Arial" w:hAnsi="Arial" w:cs="Arial"/>
          <w:bCs/>
          <w:sz w:val="20"/>
          <w:szCs w:val="20"/>
        </w:rPr>
        <w:tab/>
        <w:t xml:space="preserve">Following approval by the University of a </w:t>
      </w:r>
      <w:r w:rsidR="00EF64A4" w:rsidRPr="00582B90">
        <w:rPr>
          <w:rFonts w:ascii="Arial" w:hAnsi="Arial" w:cs="Arial"/>
          <w:bCs/>
          <w:sz w:val="20"/>
          <w:szCs w:val="20"/>
        </w:rPr>
        <w:t>Non Pre-Priced Work/Task and</w:t>
      </w:r>
      <w:r w:rsidR="00EF64A4" w:rsidRPr="00EF64A4">
        <w:rPr>
          <w:rFonts w:ascii="Arial" w:hAnsi="Arial" w:cs="Arial"/>
          <w:bCs/>
          <w:sz w:val="20"/>
          <w:szCs w:val="20"/>
        </w:rPr>
        <w:t xml:space="preserve"> Unit Price, the Non Pre-P</w:t>
      </w:r>
      <w:r w:rsidRPr="00582B90">
        <w:rPr>
          <w:rFonts w:ascii="Arial" w:hAnsi="Arial" w:cs="Arial"/>
          <w:bCs/>
          <w:sz w:val="20"/>
          <w:szCs w:val="20"/>
        </w:rPr>
        <w:t xml:space="preserve">riced </w:t>
      </w:r>
      <w:r w:rsidR="00EF64A4">
        <w:rPr>
          <w:rFonts w:ascii="Arial" w:hAnsi="Arial" w:cs="Arial"/>
          <w:bCs/>
          <w:sz w:val="20"/>
          <w:szCs w:val="20"/>
        </w:rPr>
        <w:t>Work/</w:t>
      </w:r>
      <w:r w:rsidRPr="00582B90">
        <w:rPr>
          <w:rFonts w:ascii="Arial" w:hAnsi="Arial" w:cs="Arial"/>
          <w:bCs/>
          <w:sz w:val="20"/>
          <w:szCs w:val="20"/>
        </w:rPr>
        <w:t>Task Unit Price will be entered into the computer data base.</w:t>
      </w:r>
    </w:p>
    <w:p w14:paraId="5A7CD0AC" w14:textId="29143390"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.6</w:t>
      </w:r>
      <w:r w:rsidRPr="00582B90">
        <w:rPr>
          <w:rFonts w:ascii="Arial" w:hAnsi="Arial" w:cs="Arial"/>
          <w:bCs/>
          <w:sz w:val="20"/>
          <w:szCs w:val="20"/>
        </w:rPr>
        <w:tab/>
        <w:t xml:space="preserve">The total extended price for the </w:t>
      </w:r>
      <w:r w:rsidR="00EF64A4">
        <w:rPr>
          <w:rFonts w:ascii="Arial" w:hAnsi="Arial" w:cs="Arial"/>
          <w:bCs/>
          <w:sz w:val="20"/>
          <w:szCs w:val="20"/>
        </w:rPr>
        <w:t>Non Pre-Priced Work/</w:t>
      </w:r>
      <w:r w:rsidRPr="00582B90">
        <w:rPr>
          <w:rFonts w:ascii="Arial" w:hAnsi="Arial" w:cs="Arial"/>
          <w:bCs/>
          <w:sz w:val="20"/>
          <w:szCs w:val="20"/>
        </w:rPr>
        <w:t xml:space="preserve">Task will be determined by multiplying the Unit Price by the quantity required.  </w:t>
      </w:r>
    </w:p>
    <w:p w14:paraId="015E2B9B" w14:textId="7982B390"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.7</w:t>
      </w:r>
      <w:r w:rsidRPr="00582B90">
        <w:rPr>
          <w:rFonts w:ascii="Arial" w:hAnsi="Arial" w:cs="Arial"/>
          <w:bCs/>
          <w:sz w:val="20"/>
          <w:szCs w:val="20"/>
        </w:rPr>
        <w:tab/>
        <w:t xml:space="preserve">After using a </w:t>
      </w:r>
      <w:r w:rsidR="00EF64A4">
        <w:rPr>
          <w:rFonts w:ascii="Arial" w:hAnsi="Arial" w:cs="Arial"/>
          <w:bCs/>
          <w:sz w:val="20"/>
          <w:szCs w:val="20"/>
        </w:rPr>
        <w:t xml:space="preserve">Non Pre-Priced </w:t>
      </w:r>
      <w:r w:rsidRPr="00582B90">
        <w:rPr>
          <w:rFonts w:ascii="Arial" w:hAnsi="Arial" w:cs="Arial"/>
          <w:bCs/>
          <w:sz w:val="20"/>
          <w:szCs w:val="20"/>
        </w:rPr>
        <w:t xml:space="preserve">item on three separate Job Orders, the University and Contractor will agree on the Unit Price for the work item which will be fixed as a permanent Pre-priced item which will no longer require price justification and the Unit Price will not include any markup which is included in the Adjustment Factor. </w:t>
      </w:r>
    </w:p>
    <w:p w14:paraId="14BB99FA" w14:textId="762762DD" w:rsidR="002C2185" w:rsidRPr="00582B90"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 xml:space="preserve"> .8</w:t>
      </w:r>
      <w:r w:rsidRPr="00582B90">
        <w:rPr>
          <w:rFonts w:ascii="Arial" w:hAnsi="Arial" w:cs="Arial"/>
          <w:bCs/>
          <w:sz w:val="20"/>
          <w:szCs w:val="20"/>
        </w:rPr>
        <w:tab/>
        <w:t xml:space="preserve">Credits for Pre-priced and </w:t>
      </w:r>
      <w:r w:rsidR="00EF64A4">
        <w:rPr>
          <w:rFonts w:ascii="Arial" w:hAnsi="Arial" w:cs="Arial"/>
          <w:bCs/>
          <w:sz w:val="20"/>
          <w:szCs w:val="20"/>
        </w:rPr>
        <w:t>Non Pre-Priced Work/</w:t>
      </w:r>
      <w:r w:rsidRPr="00582B90">
        <w:rPr>
          <w:rFonts w:ascii="Arial" w:hAnsi="Arial" w:cs="Arial"/>
          <w:bCs/>
          <w:sz w:val="20"/>
          <w:szCs w:val="20"/>
        </w:rPr>
        <w:t>Tasks shall be calculated at the pre-set Unit Prices and multiplied by the appropriate Adjustment Factors. The result is that a credit for Tasks that have been deleted from the Detailed Scope of Work will be given at 100% of the value at which they were included in the original Schedule of Values.</w:t>
      </w:r>
    </w:p>
    <w:p w14:paraId="48D8D3AD" w14:textId="605E726B" w:rsidR="002C2185" w:rsidRDefault="002C2185" w:rsidP="00582B90">
      <w:pPr>
        <w:autoSpaceDE w:val="0"/>
        <w:autoSpaceDN w:val="0"/>
        <w:adjustRightInd w:val="0"/>
        <w:ind w:left="360"/>
        <w:rPr>
          <w:rFonts w:ascii="Arial" w:hAnsi="Arial" w:cs="Arial"/>
          <w:bCs/>
          <w:sz w:val="20"/>
          <w:szCs w:val="20"/>
        </w:rPr>
      </w:pPr>
      <w:r w:rsidRPr="00582B90">
        <w:rPr>
          <w:rFonts w:ascii="Arial" w:hAnsi="Arial" w:cs="Arial"/>
          <w:bCs/>
          <w:sz w:val="20"/>
          <w:szCs w:val="20"/>
        </w:rPr>
        <w:t>.9</w:t>
      </w:r>
      <w:r w:rsidRPr="00582B90">
        <w:rPr>
          <w:rFonts w:ascii="Arial" w:hAnsi="Arial" w:cs="Arial"/>
          <w:bCs/>
          <w:sz w:val="20"/>
          <w:szCs w:val="20"/>
        </w:rPr>
        <w:tab/>
        <w:t>The University’s determination</w:t>
      </w:r>
      <w:r w:rsidR="00EF64A4" w:rsidRPr="00EF64A4">
        <w:rPr>
          <w:rFonts w:ascii="Arial" w:hAnsi="Arial" w:cs="Arial"/>
          <w:bCs/>
          <w:sz w:val="20"/>
          <w:szCs w:val="20"/>
        </w:rPr>
        <w:t xml:space="preserve"> as to whether a task is a Pre-P</w:t>
      </w:r>
      <w:r w:rsidRPr="00582B90">
        <w:rPr>
          <w:rFonts w:ascii="Arial" w:hAnsi="Arial" w:cs="Arial"/>
          <w:bCs/>
          <w:sz w:val="20"/>
          <w:szCs w:val="20"/>
        </w:rPr>
        <w:t xml:space="preserve">riced </w:t>
      </w:r>
      <w:r w:rsidR="00EF64A4">
        <w:rPr>
          <w:rFonts w:ascii="Arial" w:hAnsi="Arial" w:cs="Arial"/>
          <w:bCs/>
          <w:sz w:val="20"/>
          <w:szCs w:val="20"/>
        </w:rPr>
        <w:t>Work/</w:t>
      </w:r>
      <w:r w:rsidRPr="00582B90">
        <w:rPr>
          <w:rFonts w:ascii="Arial" w:hAnsi="Arial" w:cs="Arial"/>
          <w:bCs/>
          <w:sz w:val="20"/>
          <w:szCs w:val="20"/>
        </w:rPr>
        <w:t xml:space="preserve">Task or a </w:t>
      </w:r>
      <w:r w:rsidR="00EF64A4">
        <w:rPr>
          <w:rFonts w:ascii="Arial" w:hAnsi="Arial" w:cs="Arial"/>
          <w:bCs/>
          <w:sz w:val="20"/>
          <w:szCs w:val="20"/>
        </w:rPr>
        <w:t>Non Pre-Priced Work/</w:t>
      </w:r>
      <w:r w:rsidRPr="00582B90">
        <w:rPr>
          <w:rFonts w:ascii="Arial" w:hAnsi="Arial" w:cs="Arial"/>
          <w:bCs/>
          <w:sz w:val="20"/>
          <w:szCs w:val="20"/>
        </w:rPr>
        <w:t xml:space="preserve">Task shall be final, binding and conclusive as to the Contractor.   </w:t>
      </w:r>
    </w:p>
    <w:p w14:paraId="47939A3D" w14:textId="2209E9A6" w:rsidR="002C2185" w:rsidRDefault="002C2185" w:rsidP="002C2185">
      <w:pPr>
        <w:autoSpaceDE w:val="0"/>
        <w:autoSpaceDN w:val="0"/>
        <w:adjustRightInd w:val="0"/>
        <w:rPr>
          <w:rFonts w:ascii="Arial" w:hAnsi="Arial" w:cs="Arial"/>
          <w:bCs/>
          <w:sz w:val="20"/>
          <w:szCs w:val="20"/>
        </w:rPr>
      </w:pPr>
    </w:p>
    <w:p w14:paraId="61C1005E" w14:textId="77777777" w:rsidR="002C2185" w:rsidRDefault="002C2185" w:rsidP="002C2185">
      <w:pPr>
        <w:pStyle w:val="Header"/>
        <w:spacing w:after="120"/>
        <w:ind w:left="720" w:hanging="720"/>
        <w:jc w:val="both"/>
        <w:rPr>
          <w:rFonts w:ascii="Arial" w:hAnsi="Arial" w:cs="Arial"/>
          <w:sz w:val="20"/>
        </w:rPr>
      </w:pPr>
      <w:r w:rsidRPr="00582B90">
        <w:rPr>
          <w:rFonts w:ascii="Arial" w:hAnsi="Arial" w:cs="Arial"/>
          <w:b/>
          <w:i/>
          <w:sz w:val="20"/>
          <w:highlight w:val="yellow"/>
        </w:rPr>
        <w:t>(IF USING THE FOS CANON SYSTEM, INSERT THE FOLLOWING)</w:t>
      </w:r>
    </w:p>
    <w:p w14:paraId="71554717" w14:textId="2AA011FD" w:rsidR="002C2185" w:rsidRPr="00582B90" w:rsidRDefault="002C2185" w:rsidP="002C2185">
      <w:pPr>
        <w:autoSpaceDE w:val="0"/>
        <w:autoSpaceDN w:val="0"/>
        <w:adjustRightInd w:val="0"/>
        <w:rPr>
          <w:rFonts w:ascii="Arial" w:hAnsi="Arial" w:cs="Arial"/>
          <w:bCs/>
          <w:sz w:val="20"/>
          <w:szCs w:val="20"/>
        </w:rPr>
      </w:pPr>
      <w:r>
        <w:rPr>
          <w:rFonts w:ascii="Arial" w:hAnsi="Arial" w:cs="Arial"/>
          <w:bCs/>
          <w:sz w:val="20"/>
          <w:szCs w:val="20"/>
        </w:rPr>
        <w:t>4.2.6</w:t>
      </w:r>
      <w:r>
        <w:rPr>
          <w:rFonts w:ascii="Arial" w:hAnsi="Arial" w:cs="Arial"/>
          <w:bCs/>
          <w:sz w:val="20"/>
          <w:szCs w:val="20"/>
        </w:rPr>
        <w:tab/>
      </w:r>
      <w:r w:rsidRPr="002C2185">
        <w:rPr>
          <w:rFonts w:ascii="Arial" w:hAnsi="Arial" w:cs="Arial"/>
          <w:bCs/>
          <w:sz w:val="20"/>
          <w:szCs w:val="20"/>
        </w:rPr>
        <w:t xml:space="preserve">In addition to the Pre-Priced </w:t>
      </w:r>
      <w:r w:rsidR="00582B90">
        <w:rPr>
          <w:rFonts w:ascii="Arial" w:hAnsi="Arial" w:cs="Arial"/>
          <w:bCs/>
          <w:sz w:val="20"/>
          <w:szCs w:val="20"/>
        </w:rPr>
        <w:t>Work/</w:t>
      </w:r>
      <w:r w:rsidRPr="002C2185">
        <w:rPr>
          <w:rFonts w:ascii="Arial" w:hAnsi="Arial" w:cs="Arial"/>
          <w:bCs/>
          <w:sz w:val="20"/>
          <w:szCs w:val="20"/>
        </w:rPr>
        <w:t xml:space="preserve">Task and work unit requirements in the Technical Specifications and the Unit Price Book, the University may, from time to time, require </w:t>
      </w:r>
      <w:r w:rsidR="00EF64A4">
        <w:rPr>
          <w:rFonts w:ascii="Arial" w:hAnsi="Arial" w:cs="Arial"/>
          <w:bCs/>
          <w:sz w:val="20"/>
          <w:szCs w:val="20"/>
        </w:rPr>
        <w:t>Non Pre-Priced Work/</w:t>
      </w:r>
      <w:r w:rsidRPr="002C2185">
        <w:rPr>
          <w:rFonts w:ascii="Arial" w:hAnsi="Arial" w:cs="Arial"/>
          <w:bCs/>
          <w:sz w:val="20"/>
          <w:szCs w:val="20"/>
        </w:rPr>
        <w:t xml:space="preserve">Tasks not contained in these documents, but within the general scope of work of these documents. Unit prices for these </w:t>
      </w:r>
      <w:r w:rsidR="00EF64A4">
        <w:rPr>
          <w:rFonts w:ascii="Arial" w:hAnsi="Arial" w:cs="Arial"/>
          <w:bCs/>
          <w:sz w:val="20"/>
          <w:szCs w:val="20"/>
        </w:rPr>
        <w:t xml:space="preserve">Non Pre-Priced </w:t>
      </w:r>
      <w:r w:rsidR="00582B90">
        <w:rPr>
          <w:rFonts w:ascii="Arial" w:hAnsi="Arial" w:cs="Arial"/>
          <w:bCs/>
          <w:sz w:val="20"/>
          <w:szCs w:val="20"/>
        </w:rPr>
        <w:t>Work/</w:t>
      </w:r>
      <w:r w:rsidRPr="002C2185">
        <w:rPr>
          <w:rFonts w:ascii="Arial" w:hAnsi="Arial" w:cs="Arial"/>
          <w:bCs/>
          <w:sz w:val="20"/>
          <w:szCs w:val="20"/>
        </w:rPr>
        <w:t xml:space="preserve">Tasks will be incorporated in individual Work Orders and the Contractor shall accomplish those requirements with the same diligence as those work-units incorporated in this contract in the Unit Price Book and Technical Specifications. Unit prices for </w:t>
      </w:r>
      <w:r w:rsidR="00EF64A4">
        <w:rPr>
          <w:rFonts w:ascii="Arial" w:hAnsi="Arial" w:cs="Arial"/>
          <w:bCs/>
          <w:sz w:val="20"/>
          <w:szCs w:val="20"/>
        </w:rPr>
        <w:t xml:space="preserve">Non Pre-Priced </w:t>
      </w:r>
      <w:r w:rsidRPr="002C2185">
        <w:rPr>
          <w:rFonts w:ascii="Arial" w:hAnsi="Arial" w:cs="Arial"/>
          <w:bCs/>
          <w:sz w:val="20"/>
          <w:szCs w:val="20"/>
        </w:rPr>
        <w:t xml:space="preserve">Tasks will be priced using the Normal Working Hours or Other Than Normal Working Hours Adjustment Factor as defined per Work Order. The unit price for a </w:t>
      </w:r>
      <w:r w:rsidR="00EF64A4">
        <w:rPr>
          <w:rFonts w:ascii="Arial" w:hAnsi="Arial" w:cs="Arial"/>
          <w:bCs/>
          <w:sz w:val="20"/>
          <w:szCs w:val="20"/>
        </w:rPr>
        <w:t xml:space="preserve">Non Pre-Priced </w:t>
      </w:r>
      <w:r w:rsidR="00582B90">
        <w:rPr>
          <w:rFonts w:ascii="Arial" w:hAnsi="Arial" w:cs="Arial"/>
          <w:bCs/>
          <w:sz w:val="20"/>
          <w:szCs w:val="20"/>
        </w:rPr>
        <w:t>Work/</w:t>
      </w:r>
      <w:r w:rsidRPr="002C2185">
        <w:rPr>
          <w:rFonts w:ascii="Arial" w:hAnsi="Arial" w:cs="Arial"/>
          <w:bCs/>
          <w:sz w:val="20"/>
          <w:szCs w:val="20"/>
        </w:rPr>
        <w:t xml:space="preserve">Task shall be researched and generated by the JOC Consultant in the same manner, and using the same methodologies as a Pre-Priced </w:t>
      </w:r>
      <w:r w:rsidR="00582B90">
        <w:rPr>
          <w:rFonts w:ascii="Arial" w:hAnsi="Arial" w:cs="Arial"/>
          <w:bCs/>
          <w:sz w:val="20"/>
          <w:szCs w:val="20"/>
        </w:rPr>
        <w:t>Work/</w:t>
      </w:r>
      <w:r w:rsidRPr="002C2185">
        <w:rPr>
          <w:rFonts w:ascii="Arial" w:hAnsi="Arial" w:cs="Arial"/>
          <w:bCs/>
          <w:sz w:val="20"/>
          <w:szCs w:val="20"/>
        </w:rPr>
        <w:t xml:space="preserve">Task. The unit prices generated by the JOC Consultant for Non Pre-Priced </w:t>
      </w:r>
      <w:r w:rsidR="00582B90">
        <w:rPr>
          <w:rFonts w:ascii="Arial" w:hAnsi="Arial" w:cs="Arial"/>
          <w:bCs/>
          <w:sz w:val="20"/>
          <w:szCs w:val="20"/>
        </w:rPr>
        <w:t>Work/</w:t>
      </w:r>
      <w:r w:rsidRPr="002C2185">
        <w:rPr>
          <w:rFonts w:ascii="Arial" w:hAnsi="Arial" w:cs="Arial"/>
          <w:bCs/>
          <w:sz w:val="20"/>
          <w:szCs w:val="20"/>
        </w:rPr>
        <w:t xml:space="preserve">Tasks shall be binding on Contractor and University in the same manner as for Pre-Priced </w:t>
      </w:r>
      <w:r w:rsidR="00582B90">
        <w:rPr>
          <w:rFonts w:ascii="Arial" w:hAnsi="Arial" w:cs="Arial"/>
          <w:bCs/>
          <w:sz w:val="20"/>
          <w:szCs w:val="20"/>
        </w:rPr>
        <w:t>Work/</w:t>
      </w:r>
      <w:r w:rsidRPr="002C2185">
        <w:rPr>
          <w:rFonts w:ascii="Arial" w:hAnsi="Arial" w:cs="Arial"/>
          <w:bCs/>
          <w:sz w:val="20"/>
          <w:szCs w:val="20"/>
        </w:rPr>
        <w:t xml:space="preserve">Tasks. This newly priced </w:t>
      </w:r>
      <w:r w:rsidR="00EF64A4">
        <w:rPr>
          <w:rFonts w:ascii="Arial" w:hAnsi="Arial" w:cs="Arial"/>
          <w:bCs/>
          <w:sz w:val="20"/>
          <w:szCs w:val="20"/>
        </w:rPr>
        <w:t xml:space="preserve">Non Pre-Priced </w:t>
      </w:r>
      <w:r w:rsidRPr="002C2185">
        <w:rPr>
          <w:rFonts w:ascii="Arial" w:hAnsi="Arial" w:cs="Arial"/>
          <w:bCs/>
          <w:sz w:val="20"/>
          <w:szCs w:val="20"/>
        </w:rPr>
        <w:t xml:space="preserve">task shall immediately become part of the Unit Price Book and shall thereafter be treated as a Pre-Priced task for use in any work order. Further, once a </w:t>
      </w:r>
      <w:r w:rsidR="00EF64A4">
        <w:rPr>
          <w:rFonts w:ascii="Arial" w:hAnsi="Arial" w:cs="Arial"/>
          <w:bCs/>
          <w:sz w:val="20"/>
          <w:szCs w:val="20"/>
        </w:rPr>
        <w:t xml:space="preserve">Non Pre-Priced </w:t>
      </w:r>
      <w:r w:rsidRPr="002C2185">
        <w:rPr>
          <w:rFonts w:ascii="Arial" w:hAnsi="Arial" w:cs="Arial"/>
          <w:bCs/>
          <w:sz w:val="20"/>
          <w:szCs w:val="20"/>
        </w:rPr>
        <w:t xml:space="preserve">task is priced in the above manner on any other University JOC contract, that newly priced task shall immediately become part of the Unit Price Book and shall </w:t>
      </w:r>
      <w:r w:rsidR="00582B90">
        <w:rPr>
          <w:rFonts w:ascii="Arial" w:hAnsi="Arial" w:cs="Arial"/>
          <w:bCs/>
          <w:sz w:val="20"/>
          <w:szCs w:val="20"/>
        </w:rPr>
        <w:t>thereafter be treated as a Pre-P</w:t>
      </w:r>
      <w:r w:rsidRPr="002C2185">
        <w:rPr>
          <w:rFonts w:ascii="Arial" w:hAnsi="Arial" w:cs="Arial"/>
          <w:bCs/>
          <w:sz w:val="20"/>
          <w:szCs w:val="20"/>
        </w:rPr>
        <w:t xml:space="preserve">riced </w:t>
      </w:r>
      <w:r w:rsidR="00582B90">
        <w:rPr>
          <w:rFonts w:ascii="Arial" w:hAnsi="Arial" w:cs="Arial"/>
          <w:bCs/>
          <w:sz w:val="20"/>
          <w:szCs w:val="20"/>
        </w:rPr>
        <w:t>Work/</w:t>
      </w:r>
      <w:r w:rsidRPr="002C2185">
        <w:rPr>
          <w:rFonts w:ascii="Arial" w:hAnsi="Arial" w:cs="Arial"/>
          <w:bCs/>
          <w:sz w:val="20"/>
          <w:szCs w:val="20"/>
        </w:rPr>
        <w:t xml:space="preserve">Task for use in any work order under this Agreement.  </w:t>
      </w:r>
    </w:p>
    <w:p w14:paraId="000FC2B4" w14:textId="77777777" w:rsidR="00C17A1B" w:rsidRDefault="00C17A1B" w:rsidP="00BF23C8">
      <w:pPr>
        <w:autoSpaceDE w:val="0"/>
        <w:autoSpaceDN w:val="0"/>
        <w:adjustRightInd w:val="0"/>
        <w:rPr>
          <w:rFonts w:ascii="Arial" w:hAnsi="Arial" w:cs="Arial"/>
          <w:b/>
          <w:bCs/>
          <w:sz w:val="20"/>
          <w:szCs w:val="20"/>
        </w:rPr>
      </w:pPr>
    </w:p>
    <w:p w14:paraId="29445A1F" w14:textId="7D855B62" w:rsidR="00BF23C8" w:rsidRDefault="00BF23C8" w:rsidP="00BF23C8">
      <w:pPr>
        <w:autoSpaceDE w:val="0"/>
        <w:autoSpaceDN w:val="0"/>
        <w:adjustRightInd w:val="0"/>
        <w:rPr>
          <w:rFonts w:ascii="Arial" w:hAnsi="Arial" w:cs="Arial"/>
          <w:b/>
          <w:bCs/>
          <w:sz w:val="20"/>
          <w:szCs w:val="20"/>
        </w:rPr>
      </w:pPr>
      <w:r>
        <w:rPr>
          <w:rFonts w:ascii="Arial" w:hAnsi="Arial" w:cs="Arial"/>
          <w:b/>
          <w:bCs/>
          <w:sz w:val="20"/>
          <w:szCs w:val="20"/>
        </w:rPr>
        <w:t>CCI FOR THIS CONTRACT</w:t>
      </w:r>
    </w:p>
    <w:p w14:paraId="3E422556" w14:textId="77777777" w:rsidR="00BF23C8" w:rsidRDefault="00BF23C8" w:rsidP="00BF23C8">
      <w:pPr>
        <w:autoSpaceDE w:val="0"/>
        <w:autoSpaceDN w:val="0"/>
        <w:adjustRightInd w:val="0"/>
        <w:rPr>
          <w:rFonts w:ascii="Arial" w:hAnsi="Arial" w:cs="Arial"/>
          <w:sz w:val="20"/>
          <w:szCs w:val="20"/>
        </w:rPr>
      </w:pPr>
      <w:r>
        <w:rPr>
          <w:rFonts w:ascii="Arial" w:hAnsi="Arial" w:cs="Arial"/>
          <w:sz w:val="20"/>
          <w:szCs w:val="20"/>
          <w:highlight w:val="lightGray"/>
        </w:rPr>
        <w:t>{Insert name of city to be used for calculating CCI}</w:t>
      </w:r>
    </w:p>
    <w:p w14:paraId="0A9F386D" w14:textId="77777777" w:rsidR="00BF23C8" w:rsidRDefault="00BF23C8" w:rsidP="00BF23C8">
      <w:pPr>
        <w:autoSpaceDE w:val="0"/>
        <w:autoSpaceDN w:val="0"/>
        <w:adjustRightInd w:val="0"/>
        <w:rPr>
          <w:rFonts w:ascii="Arial" w:hAnsi="Arial" w:cs="Arial"/>
          <w:sz w:val="20"/>
          <w:szCs w:val="20"/>
        </w:rPr>
      </w:pPr>
      <w:r>
        <w:rPr>
          <w:rFonts w:ascii="Arial" w:hAnsi="Arial" w:cs="Arial"/>
          <w:sz w:val="20"/>
          <w:szCs w:val="20"/>
        </w:rPr>
        <w:t xml:space="preserve">Following shall be added at the end of the article 4.5.3.2 in the General Conditions: </w:t>
      </w:r>
    </w:p>
    <w:p w14:paraId="19445B75" w14:textId="77777777" w:rsidR="00BF23C8" w:rsidRDefault="00BF23C8" w:rsidP="00BF23C8">
      <w:pPr>
        <w:autoSpaceDE w:val="0"/>
        <w:autoSpaceDN w:val="0"/>
        <w:adjustRightInd w:val="0"/>
        <w:rPr>
          <w:rFonts w:ascii="Arial" w:hAnsi="Arial" w:cs="Arial"/>
          <w:sz w:val="20"/>
          <w:szCs w:val="20"/>
        </w:rPr>
      </w:pPr>
    </w:p>
    <w:p w14:paraId="6E755145" w14:textId="77777777" w:rsidR="00BF23C8" w:rsidRDefault="00BF23C8" w:rsidP="00BF23C8">
      <w:pPr>
        <w:pStyle w:val="HTMLBody"/>
        <w:rPr>
          <w:rFonts w:cs="Arial"/>
          <w:highlight w:val="lightGray"/>
        </w:rPr>
      </w:pPr>
      <w:r>
        <w:rPr>
          <w:rFonts w:cs="Arial"/>
        </w:rPr>
        <w:lastRenderedPageBreak/>
        <w:t xml:space="preserve">The closest published City for the modifying the Adjustment Factor at the beginning of any new Option Period will be </w:t>
      </w:r>
      <w:proofErr w:type="gramStart"/>
      <w:r>
        <w:rPr>
          <w:rFonts w:cs="Arial"/>
          <w:highlight w:val="lightGray"/>
        </w:rPr>
        <w:t xml:space="preserve">{  </w:t>
      </w:r>
      <w:proofErr w:type="gramEnd"/>
      <w:r>
        <w:rPr>
          <w:rFonts w:cs="Arial"/>
          <w:highlight w:val="lightGray"/>
        </w:rPr>
        <w:t xml:space="preserve">                                            }</w:t>
      </w:r>
      <w:r>
        <w:rPr>
          <w:rFonts w:cs="Arial"/>
        </w:rPr>
        <w:t>.</w:t>
      </w:r>
    </w:p>
    <w:p w14:paraId="25BBC5FE" w14:textId="77777777" w:rsidR="00BF23C8" w:rsidRDefault="00BF23C8" w:rsidP="00BF23C8">
      <w:pPr>
        <w:pStyle w:val="HTMLBody"/>
        <w:widowControl w:val="0"/>
        <w:ind w:firstLine="720"/>
        <w:rPr>
          <w:rFonts w:ascii="Helvetica" w:hAnsi="Helvetica"/>
        </w:rPr>
      </w:pPr>
    </w:p>
    <w:p w14:paraId="2FA779EA" w14:textId="77777777" w:rsidR="00BF23C8" w:rsidRDefault="00BF23C8" w:rsidP="00BF23C8">
      <w:pPr>
        <w:pStyle w:val="HTMLBody"/>
        <w:widowControl w:val="0"/>
        <w:ind w:firstLine="720"/>
        <w:rPr>
          <w:rFonts w:ascii="Helvetica" w:hAnsi="Helvetica"/>
        </w:rPr>
      </w:pPr>
    </w:p>
    <w:p w14:paraId="46FCDB47" w14:textId="2340747F" w:rsidR="00BF23C8" w:rsidRDefault="0057123B" w:rsidP="00AE57FB">
      <w:pPr>
        <w:ind w:left="360" w:hanging="360"/>
        <w:jc w:val="both"/>
        <w:rPr>
          <w:rFonts w:ascii="Arial" w:hAnsi="Arial"/>
          <w:b/>
          <w:sz w:val="20"/>
          <w:szCs w:val="20"/>
        </w:rPr>
      </w:pPr>
      <w:r>
        <w:rPr>
          <w:rFonts w:ascii="Arial" w:hAnsi="Arial"/>
          <w:b/>
          <w:sz w:val="20"/>
          <w:szCs w:val="20"/>
        </w:rPr>
        <w:t>4</w:t>
      </w:r>
      <w:r w:rsidR="00BF23C8">
        <w:rPr>
          <w:rFonts w:ascii="Arial" w:hAnsi="Arial"/>
          <w:b/>
          <w:sz w:val="20"/>
          <w:szCs w:val="20"/>
        </w:rPr>
        <w:t>.</w:t>
      </w:r>
      <w:r w:rsidR="00BF23C8">
        <w:rPr>
          <w:rFonts w:ascii="Arial" w:hAnsi="Arial"/>
          <w:b/>
          <w:sz w:val="20"/>
          <w:szCs w:val="20"/>
        </w:rPr>
        <w:tab/>
        <w:t>MODIFICATION OF ARTICLE 8 – CONTRACT TIME</w:t>
      </w:r>
    </w:p>
    <w:p w14:paraId="6D750164" w14:textId="77777777" w:rsidR="00BF23C8" w:rsidRDefault="00BF23C8" w:rsidP="00BF23C8">
      <w:pPr>
        <w:jc w:val="both"/>
        <w:rPr>
          <w:rFonts w:ascii="Arial" w:hAnsi="Arial"/>
          <w:sz w:val="20"/>
          <w:szCs w:val="20"/>
        </w:rPr>
      </w:pPr>
    </w:p>
    <w:p w14:paraId="3CC347EC" w14:textId="77777777" w:rsidR="00BF23C8" w:rsidRDefault="00BF23C8" w:rsidP="00BF23C8">
      <w:pPr>
        <w:jc w:val="both"/>
        <w:rPr>
          <w:rFonts w:ascii="Arial" w:hAnsi="Arial"/>
          <w:sz w:val="20"/>
          <w:szCs w:val="20"/>
        </w:rPr>
      </w:pPr>
      <w:r>
        <w:rPr>
          <w:rFonts w:ascii="Arial" w:hAnsi="Arial"/>
          <w:sz w:val="20"/>
          <w:szCs w:val="20"/>
        </w:rPr>
        <w:t>Adverse weather in excess of the following number of days will be granted a Job Order Time extension pursuant to Article 8.4 of the General Conditions:</w:t>
      </w:r>
    </w:p>
    <w:p w14:paraId="2AAB0679" w14:textId="77777777" w:rsidR="00BF23C8" w:rsidRDefault="00BF23C8" w:rsidP="00BF23C8">
      <w:pPr>
        <w:rPr>
          <w:rFonts w:ascii="Arial" w:hAnsi="Arial"/>
          <w:sz w:val="20"/>
          <w:szCs w:val="20"/>
        </w:rPr>
      </w:pPr>
    </w:p>
    <w:p w14:paraId="7E240C59" w14:textId="77777777" w:rsidR="00BF23C8" w:rsidRDefault="00BF23C8" w:rsidP="00BF23C8">
      <w:pPr>
        <w:tabs>
          <w:tab w:val="left" w:pos="1800"/>
        </w:tabs>
        <w:autoSpaceDE w:val="0"/>
        <w:autoSpaceDN w:val="0"/>
        <w:adjustRightInd w:val="0"/>
        <w:ind w:firstLine="720"/>
        <w:rPr>
          <w:rFonts w:ascii="Arial" w:hAnsi="Arial" w:cs="Arial"/>
          <w:sz w:val="20"/>
          <w:szCs w:val="20"/>
          <w:highlight w:val="lightGray"/>
        </w:rPr>
      </w:pPr>
      <w:r>
        <w:rPr>
          <w:rFonts w:ascii="Arial" w:hAnsi="Arial" w:cs="Arial"/>
          <w:sz w:val="20"/>
          <w:szCs w:val="20"/>
          <w:highlight w:val="lightGray"/>
        </w:rPr>
        <w:t>Example 1 {If facility elects to specify days on a monthly basis}</w:t>
      </w:r>
    </w:p>
    <w:p w14:paraId="47FA9B9B" w14:textId="77777777" w:rsidR="00BF23C8" w:rsidRDefault="00BF23C8" w:rsidP="00BF23C8">
      <w:pPr>
        <w:tabs>
          <w:tab w:val="left" w:pos="1800"/>
        </w:tabs>
        <w:autoSpaceDE w:val="0"/>
        <w:autoSpaceDN w:val="0"/>
        <w:adjustRightInd w:val="0"/>
        <w:ind w:firstLine="720"/>
        <w:rPr>
          <w:rFonts w:ascii="Arial" w:hAnsi="Arial" w:cs="Arial"/>
          <w:sz w:val="20"/>
          <w:szCs w:val="20"/>
          <w:highlight w:val="lightGray"/>
        </w:rPr>
      </w:pPr>
      <w:r>
        <w:rPr>
          <w:rFonts w:ascii="Arial" w:hAnsi="Arial" w:cs="Arial"/>
          <w:sz w:val="20"/>
          <w:szCs w:val="20"/>
          <w:highlight w:val="lightGray"/>
        </w:rPr>
        <w:t xml:space="preserve">   </w:t>
      </w:r>
      <w:r>
        <w:rPr>
          <w:rFonts w:ascii="Arial" w:hAnsi="Arial" w:cs="Arial"/>
          <w:sz w:val="20"/>
          <w:szCs w:val="20"/>
          <w:highlight w:val="lightGray"/>
        </w:rPr>
        <w:tab/>
        <w:t>January - 6 days</w:t>
      </w:r>
    </w:p>
    <w:p w14:paraId="74306B16" w14:textId="77777777" w:rsidR="00BF23C8" w:rsidRDefault="00BF23C8" w:rsidP="00BF23C8">
      <w:pPr>
        <w:autoSpaceDE w:val="0"/>
        <w:autoSpaceDN w:val="0"/>
        <w:adjustRightInd w:val="0"/>
        <w:ind w:left="1440" w:firstLine="360"/>
        <w:rPr>
          <w:rFonts w:ascii="Arial" w:hAnsi="Arial" w:cs="Arial"/>
          <w:sz w:val="20"/>
          <w:szCs w:val="20"/>
        </w:rPr>
      </w:pPr>
      <w:r>
        <w:rPr>
          <w:rFonts w:ascii="Arial" w:hAnsi="Arial" w:cs="Arial"/>
          <w:sz w:val="20"/>
          <w:szCs w:val="20"/>
          <w:highlight w:val="lightGray"/>
        </w:rPr>
        <w:t>February - 6 days, etc.</w:t>
      </w:r>
    </w:p>
    <w:p w14:paraId="00892CC6" w14:textId="77777777" w:rsidR="00BF23C8" w:rsidRDefault="00BF23C8" w:rsidP="00BF23C8">
      <w:pPr>
        <w:autoSpaceDE w:val="0"/>
        <w:autoSpaceDN w:val="0"/>
        <w:adjustRightInd w:val="0"/>
        <w:ind w:left="1440" w:hanging="720"/>
        <w:rPr>
          <w:rFonts w:ascii="Arial" w:hAnsi="Arial" w:cs="Arial"/>
          <w:sz w:val="20"/>
          <w:szCs w:val="20"/>
          <w:highlight w:val="lightGray"/>
        </w:rPr>
      </w:pPr>
      <w:r>
        <w:rPr>
          <w:rFonts w:ascii="Arial" w:hAnsi="Arial" w:cs="Arial"/>
          <w:sz w:val="20"/>
          <w:szCs w:val="20"/>
          <w:highlight w:val="lightGray"/>
        </w:rPr>
        <w:t>Example 2 {If facility elects to specify a total number of days for the entire project}</w:t>
      </w:r>
    </w:p>
    <w:p w14:paraId="29874C1F" w14:textId="77777777" w:rsidR="00BF23C8" w:rsidRDefault="00BF23C8" w:rsidP="00BF23C8">
      <w:pPr>
        <w:autoSpaceDE w:val="0"/>
        <w:autoSpaceDN w:val="0"/>
        <w:adjustRightInd w:val="0"/>
        <w:ind w:left="1440" w:hanging="720"/>
        <w:rPr>
          <w:rFonts w:ascii="Arial" w:hAnsi="Arial" w:cs="Arial"/>
          <w:sz w:val="20"/>
          <w:szCs w:val="20"/>
        </w:rPr>
      </w:pPr>
      <w:r>
        <w:rPr>
          <w:rFonts w:ascii="Arial" w:hAnsi="Arial" w:cs="Arial"/>
          <w:sz w:val="20"/>
          <w:szCs w:val="20"/>
          <w:highlight w:val="lightGray"/>
        </w:rPr>
        <w:tab/>
        <w:t xml:space="preserve">      Total Number of days – 27 days</w:t>
      </w:r>
    </w:p>
    <w:p w14:paraId="468010D6" w14:textId="77777777" w:rsidR="00BF23C8" w:rsidRPr="001801BB" w:rsidRDefault="00BF23C8" w:rsidP="001801BB">
      <w:pPr>
        <w:pStyle w:val="Header"/>
        <w:tabs>
          <w:tab w:val="left" w:pos="720"/>
        </w:tabs>
        <w:spacing w:after="120"/>
        <w:ind w:left="720" w:hanging="720"/>
        <w:jc w:val="both"/>
        <w:rPr>
          <w:rFonts w:ascii="Arial" w:hAnsi="Arial" w:cs="Arial"/>
          <w:sz w:val="20"/>
        </w:rPr>
      </w:pPr>
    </w:p>
    <w:p w14:paraId="3A12C356" w14:textId="7AC1FF3B" w:rsidR="00850067" w:rsidRDefault="0057123B" w:rsidP="00AE57FB">
      <w:pPr>
        <w:pStyle w:val="Header"/>
        <w:spacing w:after="120"/>
        <w:ind w:left="360" w:hanging="360"/>
        <w:jc w:val="both"/>
        <w:rPr>
          <w:rFonts w:ascii="Arial" w:hAnsi="Arial" w:cs="Arial"/>
          <w:b/>
          <w:sz w:val="20"/>
        </w:rPr>
      </w:pPr>
      <w:r>
        <w:rPr>
          <w:rFonts w:ascii="Arial" w:hAnsi="Arial" w:cs="Arial"/>
          <w:b/>
          <w:sz w:val="20"/>
        </w:rPr>
        <w:t>5</w:t>
      </w:r>
      <w:r w:rsidR="001801BB">
        <w:rPr>
          <w:rFonts w:ascii="Arial" w:hAnsi="Arial" w:cs="Arial"/>
          <w:b/>
          <w:sz w:val="20"/>
        </w:rPr>
        <w:t>.</w:t>
      </w:r>
      <w:r w:rsidR="001801BB">
        <w:rPr>
          <w:rFonts w:ascii="Arial" w:hAnsi="Arial" w:cs="Arial"/>
          <w:b/>
          <w:sz w:val="20"/>
        </w:rPr>
        <w:tab/>
      </w:r>
      <w:r w:rsidR="00850067">
        <w:rPr>
          <w:rFonts w:ascii="Arial" w:hAnsi="Arial" w:cs="Arial"/>
          <w:b/>
          <w:sz w:val="20"/>
        </w:rPr>
        <w:t>MODIFICATION OF GENERAL CONDITIONS, ARTICLE 11 – INSURANCE AND BONDS</w:t>
      </w:r>
    </w:p>
    <w:p w14:paraId="7CDC9773" w14:textId="77777777" w:rsidR="00850067" w:rsidRDefault="00850067">
      <w:pPr>
        <w:pStyle w:val="HTMLBody"/>
        <w:jc w:val="both"/>
      </w:pPr>
    </w:p>
    <w:p w14:paraId="35AB157B" w14:textId="77777777" w:rsidR="00850067" w:rsidRDefault="00850067" w:rsidP="000429FD">
      <w:pPr>
        <w:pStyle w:val="HTMLBody"/>
        <w:numPr>
          <w:ilvl w:val="0"/>
          <w:numId w:val="6"/>
        </w:numPr>
        <w:jc w:val="both"/>
      </w:pPr>
      <w:r>
        <w:t xml:space="preserve">Contractor shall furnish and maintain insurance in the amounts below. </w:t>
      </w:r>
    </w:p>
    <w:p w14:paraId="7F63EF83" w14:textId="77777777" w:rsidR="00850067" w:rsidRDefault="00850067">
      <w:pPr>
        <w:pStyle w:val="HTMLBody"/>
        <w:jc w:val="both"/>
        <w:rPr>
          <w:rFonts w:cs="Arial"/>
          <w:bCs/>
          <w:sz w:val="18"/>
        </w:rPr>
      </w:pPr>
    </w:p>
    <w:tbl>
      <w:tblPr>
        <w:tblW w:w="0" w:type="auto"/>
        <w:tblInd w:w="828" w:type="dxa"/>
        <w:tblLayout w:type="fixed"/>
        <w:tblLook w:val="0000" w:firstRow="0" w:lastRow="0" w:firstColumn="0" w:lastColumn="0" w:noHBand="0" w:noVBand="0"/>
      </w:tblPr>
      <w:tblGrid>
        <w:gridCol w:w="990"/>
        <w:gridCol w:w="4230"/>
        <w:gridCol w:w="2520"/>
      </w:tblGrid>
      <w:tr w:rsidR="00850067" w:rsidRPr="000429FD" w14:paraId="677DDF76" w14:textId="77777777">
        <w:tc>
          <w:tcPr>
            <w:tcW w:w="5220" w:type="dxa"/>
            <w:gridSpan w:val="2"/>
          </w:tcPr>
          <w:p w14:paraId="37E88102" w14:textId="77777777" w:rsidR="00850067" w:rsidRPr="000429FD" w:rsidRDefault="00850067">
            <w:pPr>
              <w:pStyle w:val="HTMLBody"/>
              <w:jc w:val="both"/>
              <w:rPr>
                <w:rFonts w:cs="Arial"/>
              </w:rPr>
            </w:pPr>
            <w:r w:rsidRPr="000429FD">
              <w:rPr>
                <w:rFonts w:cs="Arial"/>
              </w:rPr>
              <w:t>The insurance required by 11.1.2.1 and 11.1.2.2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w:t>
            </w:r>
          </w:p>
          <w:p w14:paraId="6DA9EC7C" w14:textId="77777777" w:rsidR="00850067" w:rsidRPr="000429FD" w:rsidRDefault="00850067">
            <w:pPr>
              <w:spacing w:after="60"/>
              <w:jc w:val="both"/>
              <w:rPr>
                <w:rFonts w:ascii="Arial" w:hAnsi="Arial" w:cs="Arial"/>
                <w:bCs/>
                <w:sz w:val="20"/>
                <w:szCs w:val="20"/>
              </w:rPr>
            </w:pPr>
          </w:p>
        </w:tc>
        <w:tc>
          <w:tcPr>
            <w:tcW w:w="2520" w:type="dxa"/>
          </w:tcPr>
          <w:p w14:paraId="2AE24B2E" w14:textId="77777777" w:rsidR="00850067" w:rsidRPr="000429FD" w:rsidRDefault="00850067">
            <w:pPr>
              <w:spacing w:after="60"/>
              <w:jc w:val="both"/>
              <w:rPr>
                <w:rFonts w:ascii="Arial" w:hAnsi="Arial" w:cs="Arial"/>
                <w:bCs/>
                <w:sz w:val="20"/>
                <w:szCs w:val="20"/>
                <w:u w:val="single"/>
              </w:rPr>
            </w:pPr>
          </w:p>
          <w:p w14:paraId="466B008C" w14:textId="77777777" w:rsidR="00850067" w:rsidRPr="000429FD" w:rsidRDefault="00850067">
            <w:pPr>
              <w:spacing w:after="60"/>
              <w:jc w:val="both"/>
              <w:rPr>
                <w:rFonts w:ascii="Arial" w:hAnsi="Arial" w:cs="Arial"/>
                <w:bCs/>
                <w:sz w:val="20"/>
                <w:szCs w:val="20"/>
                <w:u w:val="single"/>
              </w:rPr>
            </w:pPr>
          </w:p>
          <w:p w14:paraId="1200D6B9" w14:textId="77777777" w:rsidR="00850067" w:rsidRPr="000429FD" w:rsidRDefault="00850067">
            <w:pPr>
              <w:spacing w:after="60"/>
              <w:jc w:val="both"/>
              <w:rPr>
                <w:rFonts w:ascii="Arial" w:hAnsi="Arial" w:cs="Arial"/>
                <w:bCs/>
                <w:sz w:val="20"/>
                <w:szCs w:val="20"/>
                <w:u w:val="single"/>
              </w:rPr>
            </w:pPr>
          </w:p>
          <w:p w14:paraId="453A4535" w14:textId="77777777" w:rsidR="00850067" w:rsidRPr="000429FD" w:rsidRDefault="00850067">
            <w:pPr>
              <w:pStyle w:val="Heading2"/>
              <w:rPr>
                <w:sz w:val="20"/>
                <w:szCs w:val="20"/>
              </w:rPr>
            </w:pPr>
            <w:r w:rsidRPr="000429FD">
              <w:rPr>
                <w:sz w:val="20"/>
                <w:szCs w:val="20"/>
              </w:rPr>
              <w:t>Minimum Requirement</w:t>
            </w:r>
          </w:p>
        </w:tc>
      </w:tr>
      <w:tr w:rsidR="00850067" w:rsidRPr="000429FD" w14:paraId="04CC1A04" w14:textId="77777777">
        <w:trPr>
          <w:cantSplit/>
        </w:trPr>
        <w:tc>
          <w:tcPr>
            <w:tcW w:w="990" w:type="dxa"/>
            <w:vMerge w:val="restart"/>
          </w:tcPr>
          <w:p w14:paraId="62F2B092" w14:textId="77777777" w:rsidR="00850067" w:rsidRPr="000429FD" w:rsidRDefault="00850067">
            <w:pPr>
              <w:spacing w:after="100" w:afterAutospacing="1"/>
              <w:rPr>
                <w:rFonts w:ascii="Arial" w:hAnsi="Arial" w:cs="Arial"/>
                <w:bCs/>
                <w:sz w:val="20"/>
                <w:szCs w:val="20"/>
              </w:rPr>
            </w:pPr>
            <w:r w:rsidRPr="000429FD">
              <w:rPr>
                <w:rFonts w:ascii="Arial" w:hAnsi="Arial" w:cs="Arial"/>
                <w:bCs/>
                <w:sz w:val="20"/>
                <w:szCs w:val="20"/>
              </w:rPr>
              <w:t>11.1.2.1</w:t>
            </w:r>
          </w:p>
        </w:tc>
        <w:tc>
          <w:tcPr>
            <w:tcW w:w="4230" w:type="dxa"/>
          </w:tcPr>
          <w:p w14:paraId="136CB0CD" w14:textId="77777777" w:rsidR="00850067" w:rsidRPr="000429FD" w:rsidRDefault="00850067">
            <w:pPr>
              <w:spacing w:after="100" w:afterAutospacing="1"/>
              <w:rPr>
                <w:rFonts w:ascii="Arial" w:hAnsi="Arial" w:cs="Arial"/>
                <w:bCs/>
                <w:sz w:val="20"/>
                <w:szCs w:val="20"/>
              </w:rPr>
            </w:pPr>
            <w:r w:rsidRPr="000429FD">
              <w:rPr>
                <w:rFonts w:ascii="Arial" w:hAnsi="Arial" w:cs="Arial"/>
                <w:bCs/>
                <w:sz w:val="20"/>
                <w:szCs w:val="20"/>
              </w:rPr>
              <w:t>Commercial General Liability Insurance-Limits of Liability</w:t>
            </w:r>
          </w:p>
        </w:tc>
        <w:tc>
          <w:tcPr>
            <w:tcW w:w="2520" w:type="dxa"/>
          </w:tcPr>
          <w:p w14:paraId="4BC76131" w14:textId="77777777" w:rsidR="00850067" w:rsidRPr="000429FD" w:rsidRDefault="00850067">
            <w:pPr>
              <w:spacing w:after="100" w:afterAutospacing="1"/>
              <w:rPr>
                <w:rFonts w:ascii="Arial" w:hAnsi="Arial" w:cs="Arial"/>
                <w:bCs/>
                <w:sz w:val="20"/>
                <w:szCs w:val="20"/>
              </w:rPr>
            </w:pPr>
          </w:p>
          <w:p w14:paraId="3AE881E6" w14:textId="77777777" w:rsidR="00850067" w:rsidRPr="000429FD" w:rsidRDefault="00850067">
            <w:pPr>
              <w:spacing w:after="100" w:afterAutospacing="1"/>
              <w:rPr>
                <w:rFonts w:ascii="Arial" w:hAnsi="Arial" w:cs="Arial"/>
                <w:bCs/>
                <w:sz w:val="20"/>
                <w:szCs w:val="20"/>
              </w:rPr>
            </w:pPr>
          </w:p>
        </w:tc>
      </w:tr>
      <w:tr w:rsidR="00850067" w:rsidRPr="000429FD" w14:paraId="1DEBFDCA" w14:textId="77777777">
        <w:trPr>
          <w:cantSplit/>
        </w:trPr>
        <w:tc>
          <w:tcPr>
            <w:tcW w:w="990" w:type="dxa"/>
            <w:vMerge/>
            <w:vAlign w:val="center"/>
          </w:tcPr>
          <w:p w14:paraId="250ECD8B" w14:textId="77777777" w:rsidR="00850067" w:rsidRPr="000429FD" w:rsidRDefault="00850067">
            <w:pPr>
              <w:rPr>
                <w:rFonts w:ascii="Arial" w:hAnsi="Arial" w:cs="Arial"/>
                <w:bCs/>
                <w:sz w:val="20"/>
                <w:szCs w:val="20"/>
              </w:rPr>
            </w:pPr>
          </w:p>
        </w:tc>
        <w:tc>
          <w:tcPr>
            <w:tcW w:w="4230" w:type="dxa"/>
          </w:tcPr>
          <w:p w14:paraId="43F008EA" w14:textId="77777777" w:rsidR="00850067" w:rsidRPr="000429FD" w:rsidRDefault="00850067">
            <w:pPr>
              <w:spacing w:after="120"/>
              <w:rPr>
                <w:rFonts w:ascii="Arial" w:hAnsi="Arial" w:cs="Arial"/>
                <w:bCs/>
                <w:sz w:val="20"/>
                <w:szCs w:val="20"/>
              </w:rPr>
            </w:pPr>
            <w:r w:rsidRPr="000429FD">
              <w:rPr>
                <w:rFonts w:ascii="Arial" w:hAnsi="Arial" w:cs="Arial"/>
                <w:bCs/>
                <w:sz w:val="20"/>
                <w:szCs w:val="20"/>
              </w:rPr>
              <w:t>Each Occurrence-Combined Single Limit for Bodily Injury and Property</w:t>
            </w:r>
          </w:p>
        </w:tc>
        <w:tc>
          <w:tcPr>
            <w:tcW w:w="2520" w:type="dxa"/>
          </w:tcPr>
          <w:p w14:paraId="6A92D46B" w14:textId="77777777" w:rsidR="00850067" w:rsidRPr="000429FD" w:rsidRDefault="00850067">
            <w:pPr>
              <w:spacing w:after="120"/>
              <w:jc w:val="center"/>
              <w:rPr>
                <w:rFonts w:ascii="Arial" w:hAnsi="Arial" w:cs="Arial"/>
                <w:bCs/>
                <w:sz w:val="20"/>
                <w:szCs w:val="20"/>
                <w:u w:val="single"/>
              </w:rPr>
            </w:pPr>
            <w:r w:rsidRPr="000429FD">
              <w:rPr>
                <w:rFonts w:ascii="Arial" w:hAnsi="Arial" w:cs="Arial"/>
                <w:bCs/>
                <w:sz w:val="20"/>
                <w:szCs w:val="20"/>
                <w:highlight w:val="lightGray"/>
                <w:u w:val="single"/>
              </w:rPr>
              <w:t>$ AMOUNT</w:t>
            </w:r>
          </w:p>
        </w:tc>
      </w:tr>
      <w:tr w:rsidR="00850067" w:rsidRPr="000429FD" w14:paraId="33020C66" w14:textId="77777777">
        <w:trPr>
          <w:cantSplit/>
        </w:trPr>
        <w:tc>
          <w:tcPr>
            <w:tcW w:w="990" w:type="dxa"/>
            <w:vMerge/>
            <w:vAlign w:val="center"/>
          </w:tcPr>
          <w:p w14:paraId="0173FDF6" w14:textId="77777777" w:rsidR="00850067" w:rsidRPr="000429FD" w:rsidRDefault="00850067">
            <w:pPr>
              <w:rPr>
                <w:rFonts w:ascii="Arial" w:hAnsi="Arial" w:cs="Arial"/>
                <w:bCs/>
                <w:sz w:val="20"/>
                <w:szCs w:val="20"/>
              </w:rPr>
            </w:pPr>
          </w:p>
        </w:tc>
        <w:tc>
          <w:tcPr>
            <w:tcW w:w="4230" w:type="dxa"/>
          </w:tcPr>
          <w:p w14:paraId="59E27618" w14:textId="77777777" w:rsidR="00850067" w:rsidRPr="000429FD" w:rsidRDefault="00850067">
            <w:pPr>
              <w:spacing w:after="120"/>
              <w:rPr>
                <w:rFonts w:ascii="Arial" w:hAnsi="Arial" w:cs="Arial"/>
                <w:bCs/>
                <w:sz w:val="20"/>
                <w:szCs w:val="20"/>
              </w:rPr>
            </w:pPr>
            <w:r w:rsidRPr="000429FD">
              <w:rPr>
                <w:rFonts w:ascii="Arial" w:hAnsi="Arial" w:cs="Arial"/>
                <w:bCs/>
                <w:sz w:val="20"/>
                <w:szCs w:val="20"/>
              </w:rPr>
              <w:t>Products-Completed Operations Aggregate</w:t>
            </w:r>
          </w:p>
        </w:tc>
        <w:tc>
          <w:tcPr>
            <w:tcW w:w="2520" w:type="dxa"/>
          </w:tcPr>
          <w:p w14:paraId="5FD96B9B" w14:textId="77777777" w:rsidR="00850067" w:rsidRPr="000429FD" w:rsidRDefault="00850067">
            <w:pPr>
              <w:spacing w:after="120"/>
              <w:jc w:val="center"/>
              <w:rPr>
                <w:rFonts w:ascii="Arial" w:hAnsi="Arial" w:cs="Arial"/>
                <w:bCs/>
                <w:sz w:val="20"/>
                <w:szCs w:val="20"/>
                <w:u w:val="single"/>
              </w:rPr>
            </w:pPr>
            <w:r w:rsidRPr="000429FD">
              <w:rPr>
                <w:rFonts w:ascii="Arial" w:hAnsi="Arial" w:cs="Arial"/>
                <w:bCs/>
                <w:sz w:val="20"/>
                <w:szCs w:val="20"/>
                <w:highlight w:val="lightGray"/>
                <w:u w:val="single"/>
              </w:rPr>
              <w:t>$ AMOUNT</w:t>
            </w:r>
          </w:p>
        </w:tc>
      </w:tr>
      <w:tr w:rsidR="00850067" w:rsidRPr="000429FD" w14:paraId="4F415DD0" w14:textId="77777777">
        <w:trPr>
          <w:cantSplit/>
        </w:trPr>
        <w:tc>
          <w:tcPr>
            <w:tcW w:w="990" w:type="dxa"/>
            <w:vMerge/>
            <w:vAlign w:val="center"/>
          </w:tcPr>
          <w:p w14:paraId="70A27EE4" w14:textId="77777777" w:rsidR="00850067" w:rsidRPr="000429FD" w:rsidRDefault="00850067">
            <w:pPr>
              <w:rPr>
                <w:rFonts w:ascii="Arial" w:hAnsi="Arial" w:cs="Arial"/>
                <w:bCs/>
                <w:sz w:val="20"/>
                <w:szCs w:val="20"/>
              </w:rPr>
            </w:pPr>
          </w:p>
        </w:tc>
        <w:tc>
          <w:tcPr>
            <w:tcW w:w="4230" w:type="dxa"/>
          </w:tcPr>
          <w:p w14:paraId="24EAE8DE" w14:textId="77777777" w:rsidR="00850067" w:rsidRPr="000429FD" w:rsidRDefault="00850067">
            <w:pPr>
              <w:spacing w:after="120"/>
              <w:rPr>
                <w:rFonts w:ascii="Arial" w:hAnsi="Arial" w:cs="Arial"/>
                <w:bCs/>
                <w:sz w:val="20"/>
                <w:szCs w:val="20"/>
              </w:rPr>
            </w:pPr>
            <w:r w:rsidRPr="000429FD">
              <w:rPr>
                <w:rFonts w:ascii="Arial" w:hAnsi="Arial" w:cs="Arial"/>
                <w:bCs/>
                <w:sz w:val="20"/>
                <w:szCs w:val="20"/>
              </w:rPr>
              <w:t>Personal and Advertising Injury</w:t>
            </w:r>
          </w:p>
        </w:tc>
        <w:tc>
          <w:tcPr>
            <w:tcW w:w="2520" w:type="dxa"/>
          </w:tcPr>
          <w:p w14:paraId="62F43FD3" w14:textId="77777777" w:rsidR="00850067" w:rsidRPr="000429FD" w:rsidRDefault="00850067">
            <w:pPr>
              <w:spacing w:after="120"/>
              <w:jc w:val="center"/>
              <w:rPr>
                <w:rFonts w:ascii="Arial" w:hAnsi="Arial" w:cs="Arial"/>
                <w:bCs/>
                <w:sz w:val="20"/>
                <w:szCs w:val="20"/>
                <w:u w:val="single"/>
              </w:rPr>
            </w:pPr>
            <w:r w:rsidRPr="000429FD">
              <w:rPr>
                <w:rFonts w:ascii="Arial" w:hAnsi="Arial" w:cs="Arial"/>
                <w:bCs/>
                <w:sz w:val="20"/>
                <w:szCs w:val="20"/>
                <w:highlight w:val="lightGray"/>
                <w:u w:val="single"/>
              </w:rPr>
              <w:t>$ AMOUNT</w:t>
            </w:r>
          </w:p>
        </w:tc>
      </w:tr>
      <w:tr w:rsidR="00850067" w:rsidRPr="000429FD" w14:paraId="6CB9C700" w14:textId="77777777">
        <w:trPr>
          <w:cantSplit/>
        </w:trPr>
        <w:tc>
          <w:tcPr>
            <w:tcW w:w="990" w:type="dxa"/>
            <w:vMerge/>
            <w:vAlign w:val="center"/>
          </w:tcPr>
          <w:p w14:paraId="19B8DE70" w14:textId="77777777" w:rsidR="00850067" w:rsidRPr="000429FD" w:rsidRDefault="00850067">
            <w:pPr>
              <w:rPr>
                <w:rFonts w:ascii="Arial" w:hAnsi="Arial" w:cs="Arial"/>
                <w:bCs/>
                <w:sz w:val="20"/>
                <w:szCs w:val="20"/>
              </w:rPr>
            </w:pPr>
          </w:p>
        </w:tc>
        <w:tc>
          <w:tcPr>
            <w:tcW w:w="4230" w:type="dxa"/>
          </w:tcPr>
          <w:p w14:paraId="643A3B6A" w14:textId="77777777" w:rsidR="00850067" w:rsidRPr="000429FD" w:rsidRDefault="00850067">
            <w:pPr>
              <w:spacing w:after="120"/>
              <w:rPr>
                <w:rFonts w:ascii="Arial" w:hAnsi="Arial" w:cs="Arial"/>
                <w:bCs/>
                <w:sz w:val="20"/>
                <w:szCs w:val="20"/>
              </w:rPr>
            </w:pPr>
            <w:r w:rsidRPr="000429FD">
              <w:rPr>
                <w:rFonts w:ascii="Arial" w:hAnsi="Arial" w:cs="Arial"/>
                <w:bCs/>
                <w:sz w:val="20"/>
                <w:szCs w:val="20"/>
              </w:rPr>
              <w:t>General Aggregate</w:t>
            </w:r>
          </w:p>
        </w:tc>
        <w:tc>
          <w:tcPr>
            <w:tcW w:w="2520" w:type="dxa"/>
          </w:tcPr>
          <w:p w14:paraId="29062B59" w14:textId="77777777" w:rsidR="00850067" w:rsidRPr="000429FD" w:rsidRDefault="00850067">
            <w:pPr>
              <w:spacing w:after="120"/>
              <w:jc w:val="center"/>
              <w:rPr>
                <w:rFonts w:ascii="Arial" w:hAnsi="Arial" w:cs="Arial"/>
                <w:bCs/>
                <w:sz w:val="20"/>
                <w:szCs w:val="20"/>
                <w:u w:val="single"/>
              </w:rPr>
            </w:pPr>
            <w:r w:rsidRPr="000429FD">
              <w:rPr>
                <w:rFonts w:ascii="Arial" w:hAnsi="Arial" w:cs="Arial"/>
                <w:bCs/>
                <w:sz w:val="20"/>
                <w:szCs w:val="20"/>
                <w:highlight w:val="lightGray"/>
                <w:u w:val="single"/>
              </w:rPr>
              <w:t>$ AMOUNT</w:t>
            </w:r>
          </w:p>
        </w:tc>
      </w:tr>
      <w:tr w:rsidR="00850067" w:rsidRPr="000429FD" w14:paraId="5DABDC4A" w14:textId="77777777">
        <w:trPr>
          <w:cantSplit/>
        </w:trPr>
        <w:tc>
          <w:tcPr>
            <w:tcW w:w="990" w:type="dxa"/>
            <w:vMerge w:val="restart"/>
          </w:tcPr>
          <w:p w14:paraId="2E144AC1" w14:textId="77777777" w:rsidR="00850067" w:rsidRPr="000429FD" w:rsidRDefault="00850067">
            <w:pPr>
              <w:keepNext/>
              <w:keepLines/>
              <w:spacing w:after="100" w:afterAutospacing="1"/>
              <w:jc w:val="both"/>
              <w:rPr>
                <w:rFonts w:ascii="Arial" w:hAnsi="Arial" w:cs="Arial"/>
                <w:bCs/>
                <w:sz w:val="20"/>
                <w:szCs w:val="20"/>
              </w:rPr>
            </w:pPr>
            <w:r w:rsidRPr="000429FD">
              <w:rPr>
                <w:rFonts w:ascii="Arial" w:hAnsi="Arial" w:cs="Arial"/>
                <w:bCs/>
                <w:sz w:val="20"/>
                <w:szCs w:val="20"/>
              </w:rPr>
              <w:t>11.1.2.2</w:t>
            </w:r>
          </w:p>
        </w:tc>
        <w:tc>
          <w:tcPr>
            <w:tcW w:w="4230" w:type="dxa"/>
          </w:tcPr>
          <w:p w14:paraId="5B849C69" w14:textId="77777777" w:rsidR="00850067" w:rsidRPr="000429FD" w:rsidRDefault="00850067">
            <w:pPr>
              <w:keepNext/>
              <w:keepLines/>
              <w:spacing w:after="100" w:afterAutospacing="1"/>
              <w:rPr>
                <w:rFonts w:ascii="Arial" w:hAnsi="Arial" w:cs="Arial"/>
                <w:bCs/>
                <w:sz w:val="20"/>
                <w:szCs w:val="20"/>
              </w:rPr>
            </w:pPr>
            <w:r w:rsidRPr="000429FD">
              <w:rPr>
                <w:rFonts w:ascii="Arial" w:hAnsi="Arial" w:cs="Arial"/>
                <w:bCs/>
                <w:sz w:val="20"/>
                <w:szCs w:val="20"/>
              </w:rPr>
              <w:t>Business Automobile Liability Insurance-Limits of Liability</w:t>
            </w:r>
          </w:p>
        </w:tc>
        <w:tc>
          <w:tcPr>
            <w:tcW w:w="2520" w:type="dxa"/>
          </w:tcPr>
          <w:p w14:paraId="0971613B" w14:textId="77777777" w:rsidR="00850067" w:rsidRPr="000429FD" w:rsidRDefault="00850067">
            <w:pPr>
              <w:spacing w:after="100" w:afterAutospacing="1"/>
              <w:jc w:val="both"/>
              <w:rPr>
                <w:rFonts w:ascii="Arial" w:hAnsi="Arial" w:cs="Arial"/>
                <w:bCs/>
                <w:sz w:val="20"/>
                <w:szCs w:val="20"/>
                <w:u w:val="single"/>
              </w:rPr>
            </w:pPr>
          </w:p>
        </w:tc>
      </w:tr>
      <w:tr w:rsidR="00850067" w:rsidRPr="000429FD" w14:paraId="0B86174A" w14:textId="77777777">
        <w:trPr>
          <w:cantSplit/>
        </w:trPr>
        <w:tc>
          <w:tcPr>
            <w:tcW w:w="990" w:type="dxa"/>
            <w:vMerge/>
            <w:vAlign w:val="center"/>
          </w:tcPr>
          <w:p w14:paraId="252EE424" w14:textId="77777777" w:rsidR="00850067" w:rsidRPr="000429FD" w:rsidRDefault="00850067">
            <w:pPr>
              <w:rPr>
                <w:rFonts w:ascii="Arial" w:hAnsi="Arial" w:cs="Arial"/>
                <w:bCs/>
                <w:sz w:val="20"/>
                <w:szCs w:val="20"/>
              </w:rPr>
            </w:pPr>
          </w:p>
        </w:tc>
        <w:tc>
          <w:tcPr>
            <w:tcW w:w="4230" w:type="dxa"/>
          </w:tcPr>
          <w:p w14:paraId="12F30A14" w14:textId="77777777" w:rsidR="00850067" w:rsidRPr="000429FD" w:rsidRDefault="00850067">
            <w:pPr>
              <w:keepNext/>
              <w:keepLines/>
              <w:spacing w:after="120"/>
              <w:rPr>
                <w:rFonts w:ascii="Arial" w:hAnsi="Arial" w:cs="Arial"/>
                <w:bCs/>
                <w:sz w:val="20"/>
                <w:szCs w:val="20"/>
              </w:rPr>
            </w:pPr>
            <w:r w:rsidRPr="000429FD">
              <w:rPr>
                <w:rFonts w:ascii="Arial" w:hAnsi="Arial" w:cs="Arial"/>
                <w:bCs/>
                <w:sz w:val="20"/>
                <w:szCs w:val="20"/>
              </w:rPr>
              <w:t>Each Accident-Combined Single Limit for Bodily Injury and Property Damage</w:t>
            </w:r>
          </w:p>
        </w:tc>
        <w:tc>
          <w:tcPr>
            <w:tcW w:w="2520" w:type="dxa"/>
          </w:tcPr>
          <w:p w14:paraId="10D6624E" w14:textId="77777777" w:rsidR="00850067" w:rsidRPr="000429FD" w:rsidRDefault="00850067">
            <w:pPr>
              <w:spacing w:after="120"/>
              <w:jc w:val="center"/>
              <w:rPr>
                <w:rFonts w:ascii="Arial" w:hAnsi="Arial" w:cs="Arial"/>
                <w:bCs/>
                <w:sz w:val="20"/>
                <w:szCs w:val="20"/>
                <w:u w:val="single"/>
              </w:rPr>
            </w:pPr>
            <w:r w:rsidRPr="000429FD">
              <w:rPr>
                <w:rFonts w:ascii="Arial" w:hAnsi="Arial" w:cs="Arial"/>
                <w:bCs/>
                <w:sz w:val="20"/>
                <w:szCs w:val="20"/>
                <w:highlight w:val="lightGray"/>
                <w:u w:val="single"/>
              </w:rPr>
              <w:t>$ AMOUNT</w:t>
            </w:r>
          </w:p>
        </w:tc>
      </w:tr>
      <w:tr w:rsidR="00850067" w:rsidRPr="000429FD" w14:paraId="11E0359B" w14:textId="77777777">
        <w:tc>
          <w:tcPr>
            <w:tcW w:w="7740" w:type="dxa"/>
            <w:gridSpan w:val="3"/>
          </w:tcPr>
          <w:p w14:paraId="32383A44" w14:textId="77777777" w:rsidR="00850067" w:rsidRPr="000429FD" w:rsidRDefault="00850067">
            <w:pPr>
              <w:pStyle w:val="HTMLBody"/>
              <w:jc w:val="both"/>
              <w:rPr>
                <w:rFonts w:cs="Arial"/>
                <w:snapToGrid w:val="0"/>
              </w:rPr>
            </w:pPr>
          </w:p>
          <w:p w14:paraId="32200803" w14:textId="76B99A1F" w:rsidR="00850067" w:rsidRPr="000429FD" w:rsidRDefault="00850067">
            <w:pPr>
              <w:tabs>
                <w:tab w:val="left" w:pos="-1440"/>
              </w:tabs>
              <w:spacing w:after="120"/>
              <w:jc w:val="both"/>
              <w:rPr>
                <w:rFonts w:ascii="Arial" w:hAnsi="Arial" w:cs="Arial"/>
                <w:bCs/>
                <w:sz w:val="20"/>
                <w:szCs w:val="20"/>
              </w:rPr>
            </w:pPr>
            <w:r w:rsidRPr="000429FD">
              <w:rPr>
                <w:rFonts w:ascii="Arial" w:hAnsi="Arial" w:cs="Arial"/>
                <w:sz w:val="20"/>
                <w:szCs w:val="20"/>
              </w:rPr>
              <w:t xml:space="preserve">Insurance required by Paragraph 11.1.2.3 shall be issued by companies (i) that have a Best rating of B+ or better, and a financial classification of VIII or better (or an equivalent rating by Standard &amp; Poor or Moody's); or (ii) that are acceptable to the University.  Such insurance shall be written for not less than the following: </w:t>
            </w:r>
          </w:p>
        </w:tc>
      </w:tr>
    </w:tbl>
    <w:p w14:paraId="61753EF8" w14:textId="77777777" w:rsidR="00850067" w:rsidRPr="000429FD" w:rsidRDefault="00850067">
      <w:pPr>
        <w:rPr>
          <w:rFonts w:ascii="Arial" w:hAnsi="Arial" w:cs="Arial"/>
          <w:sz w:val="20"/>
          <w:szCs w:val="20"/>
        </w:rPr>
      </w:pPr>
    </w:p>
    <w:tbl>
      <w:tblPr>
        <w:tblW w:w="0" w:type="auto"/>
        <w:tblInd w:w="828" w:type="dxa"/>
        <w:tblLayout w:type="fixed"/>
        <w:tblLook w:val="0000" w:firstRow="0" w:lastRow="0" w:firstColumn="0" w:lastColumn="0" w:noHBand="0" w:noVBand="0"/>
      </w:tblPr>
      <w:tblGrid>
        <w:gridCol w:w="990"/>
        <w:gridCol w:w="4230"/>
        <w:gridCol w:w="2520"/>
      </w:tblGrid>
      <w:tr w:rsidR="00850067" w:rsidRPr="000429FD" w14:paraId="04281781" w14:textId="77777777">
        <w:tc>
          <w:tcPr>
            <w:tcW w:w="990" w:type="dxa"/>
          </w:tcPr>
          <w:p w14:paraId="69FD8AC1" w14:textId="77777777" w:rsidR="00850067" w:rsidRPr="000429FD" w:rsidRDefault="00850067">
            <w:pPr>
              <w:jc w:val="both"/>
              <w:rPr>
                <w:rFonts w:ascii="Arial" w:hAnsi="Arial" w:cs="Arial"/>
                <w:bCs/>
                <w:sz w:val="20"/>
                <w:szCs w:val="20"/>
              </w:rPr>
            </w:pPr>
            <w:r w:rsidRPr="000429FD">
              <w:rPr>
                <w:rFonts w:ascii="Arial" w:hAnsi="Arial" w:cs="Arial"/>
                <w:bCs/>
                <w:sz w:val="20"/>
                <w:szCs w:val="20"/>
              </w:rPr>
              <w:t>11.1.2.3</w:t>
            </w:r>
          </w:p>
        </w:tc>
        <w:tc>
          <w:tcPr>
            <w:tcW w:w="4230" w:type="dxa"/>
          </w:tcPr>
          <w:p w14:paraId="3EC10613" w14:textId="77777777" w:rsidR="00850067" w:rsidRPr="000429FD" w:rsidRDefault="00850067">
            <w:pPr>
              <w:tabs>
                <w:tab w:val="left" w:pos="-1440"/>
              </w:tabs>
              <w:spacing w:after="120"/>
              <w:rPr>
                <w:rFonts w:ascii="Arial" w:hAnsi="Arial" w:cs="Arial"/>
                <w:bCs/>
                <w:sz w:val="20"/>
                <w:szCs w:val="20"/>
              </w:rPr>
            </w:pPr>
            <w:r w:rsidRPr="000429FD">
              <w:rPr>
                <w:rFonts w:ascii="Arial" w:hAnsi="Arial" w:cs="Arial"/>
                <w:bCs/>
                <w:sz w:val="20"/>
                <w:szCs w:val="20"/>
              </w:rPr>
              <w:t xml:space="preserve">WORKER’S COMPENSATION AND EMPLOYER’S LIABILITY – </w:t>
            </w:r>
          </w:p>
        </w:tc>
        <w:tc>
          <w:tcPr>
            <w:tcW w:w="2520" w:type="dxa"/>
          </w:tcPr>
          <w:p w14:paraId="0E12D954" w14:textId="77777777" w:rsidR="00850067" w:rsidRPr="000429FD" w:rsidRDefault="00850067">
            <w:pPr>
              <w:tabs>
                <w:tab w:val="left" w:pos="-1440"/>
              </w:tabs>
              <w:spacing w:after="120"/>
              <w:jc w:val="center"/>
              <w:rPr>
                <w:rFonts w:ascii="Arial" w:hAnsi="Arial" w:cs="Arial"/>
                <w:bCs/>
                <w:sz w:val="20"/>
                <w:szCs w:val="20"/>
              </w:rPr>
            </w:pPr>
            <w:r w:rsidRPr="000429FD">
              <w:rPr>
                <w:rFonts w:ascii="Arial" w:hAnsi="Arial" w:cs="Arial"/>
                <w:sz w:val="20"/>
                <w:szCs w:val="20"/>
              </w:rPr>
              <w:t xml:space="preserve">Minimum Requirement </w:t>
            </w:r>
          </w:p>
        </w:tc>
      </w:tr>
      <w:tr w:rsidR="00850067" w:rsidRPr="000429FD" w14:paraId="4179AD2A" w14:textId="77777777">
        <w:tc>
          <w:tcPr>
            <w:tcW w:w="990" w:type="dxa"/>
          </w:tcPr>
          <w:p w14:paraId="111A54E2" w14:textId="77777777" w:rsidR="00850067" w:rsidRPr="000429FD" w:rsidRDefault="00850067">
            <w:pPr>
              <w:jc w:val="both"/>
              <w:rPr>
                <w:rFonts w:ascii="Arial" w:hAnsi="Arial" w:cs="Arial"/>
                <w:bCs/>
                <w:sz w:val="20"/>
                <w:szCs w:val="20"/>
              </w:rPr>
            </w:pPr>
          </w:p>
        </w:tc>
        <w:tc>
          <w:tcPr>
            <w:tcW w:w="4230" w:type="dxa"/>
          </w:tcPr>
          <w:p w14:paraId="3A370B3D" w14:textId="77777777" w:rsidR="00850067" w:rsidRPr="000429FD" w:rsidRDefault="00850067">
            <w:pPr>
              <w:tabs>
                <w:tab w:val="left" w:pos="-1440"/>
              </w:tabs>
              <w:spacing w:after="120"/>
              <w:jc w:val="both"/>
              <w:rPr>
                <w:rFonts w:ascii="Arial" w:hAnsi="Arial" w:cs="Arial"/>
                <w:bCs/>
                <w:sz w:val="20"/>
                <w:szCs w:val="20"/>
              </w:rPr>
            </w:pPr>
            <w:r w:rsidRPr="000429FD">
              <w:rPr>
                <w:rFonts w:ascii="Arial" w:hAnsi="Arial" w:cs="Arial"/>
                <w:bCs/>
                <w:sz w:val="20"/>
                <w:szCs w:val="20"/>
              </w:rPr>
              <w:t>Worker’s Compensation:</w:t>
            </w:r>
          </w:p>
        </w:tc>
        <w:tc>
          <w:tcPr>
            <w:tcW w:w="2520" w:type="dxa"/>
          </w:tcPr>
          <w:p w14:paraId="6CB6F248" w14:textId="77777777" w:rsidR="00850067" w:rsidRPr="000429FD" w:rsidRDefault="00850067">
            <w:pPr>
              <w:tabs>
                <w:tab w:val="left" w:pos="-1440"/>
              </w:tabs>
              <w:spacing w:after="120"/>
              <w:jc w:val="center"/>
              <w:rPr>
                <w:rFonts w:ascii="Arial" w:hAnsi="Arial" w:cs="Arial"/>
                <w:bCs/>
                <w:sz w:val="20"/>
                <w:szCs w:val="20"/>
              </w:rPr>
            </w:pPr>
            <w:r w:rsidRPr="000429FD">
              <w:rPr>
                <w:rFonts w:ascii="Arial" w:hAnsi="Arial" w:cs="Arial"/>
                <w:bCs/>
                <w:sz w:val="20"/>
                <w:szCs w:val="20"/>
              </w:rPr>
              <w:t>(as required by Federal and State of California law)</w:t>
            </w:r>
          </w:p>
        </w:tc>
      </w:tr>
      <w:tr w:rsidR="00850067" w:rsidRPr="000429FD" w14:paraId="25BC35AD" w14:textId="77777777">
        <w:tc>
          <w:tcPr>
            <w:tcW w:w="990" w:type="dxa"/>
          </w:tcPr>
          <w:p w14:paraId="73F50B95" w14:textId="77777777" w:rsidR="00850067" w:rsidRPr="000429FD" w:rsidRDefault="00850067">
            <w:pPr>
              <w:jc w:val="both"/>
              <w:rPr>
                <w:rFonts w:ascii="Arial" w:hAnsi="Arial" w:cs="Arial"/>
                <w:bCs/>
                <w:sz w:val="20"/>
                <w:szCs w:val="20"/>
              </w:rPr>
            </w:pPr>
          </w:p>
        </w:tc>
        <w:tc>
          <w:tcPr>
            <w:tcW w:w="4230" w:type="dxa"/>
          </w:tcPr>
          <w:p w14:paraId="1ACA3F7A" w14:textId="77777777" w:rsidR="00850067" w:rsidRPr="000429FD" w:rsidRDefault="00850067">
            <w:pPr>
              <w:tabs>
                <w:tab w:val="left" w:pos="-1440"/>
              </w:tabs>
              <w:spacing w:after="120"/>
              <w:jc w:val="both"/>
              <w:rPr>
                <w:rFonts w:ascii="Arial" w:hAnsi="Arial" w:cs="Arial"/>
                <w:bCs/>
                <w:sz w:val="20"/>
                <w:szCs w:val="20"/>
              </w:rPr>
            </w:pPr>
            <w:r w:rsidRPr="000429FD">
              <w:rPr>
                <w:rFonts w:ascii="Arial" w:hAnsi="Arial" w:cs="Arial"/>
                <w:bCs/>
                <w:sz w:val="20"/>
                <w:szCs w:val="20"/>
              </w:rPr>
              <w:t>Employer’s Liability:</w:t>
            </w:r>
          </w:p>
          <w:p w14:paraId="5BF1F7F8" w14:textId="77777777" w:rsidR="00850067" w:rsidRPr="000429FD" w:rsidRDefault="00850067">
            <w:pPr>
              <w:tabs>
                <w:tab w:val="left" w:pos="-1440"/>
              </w:tabs>
              <w:spacing w:after="120"/>
              <w:jc w:val="both"/>
              <w:rPr>
                <w:rFonts w:ascii="Arial" w:hAnsi="Arial" w:cs="Arial"/>
                <w:bCs/>
                <w:sz w:val="20"/>
                <w:szCs w:val="20"/>
              </w:rPr>
            </w:pPr>
            <w:r w:rsidRPr="000429FD">
              <w:rPr>
                <w:rFonts w:ascii="Arial" w:hAnsi="Arial" w:cs="Arial"/>
                <w:bCs/>
                <w:sz w:val="20"/>
                <w:szCs w:val="20"/>
              </w:rPr>
              <w:t xml:space="preserve">Each Employee </w:t>
            </w:r>
          </w:p>
          <w:p w14:paraId="6CC2DE53" w14:textId="77777777" w:rsidR="00850067" w:rsidRPr="000429FD" w:rsidRDefault="00850067">
            <w:pPr>
              <w:tabs>
                <w:tab w:val="left" w:pos="-1440"/>
              </w:tabs>
              <w:spacing w:after="120"/>
              <w:jc w:val="both"/>
              <w:rPr>
                <w:rFonts w:ascii="Arial" w:hAnsi="Arial" w:cs="Arial"/>
                <w:bCs/>
                <w:sz w:val="20"/>
                <w:szCs w:val="20"/>
              </w:rPr>
            </w:pPr>
            <w:r w:rsidRPr="000429FD">
              <w:rPr>
                <w:rFonts w:ascii="Arial" w:hAnsi="Arial" w:cs="Arial"/>
                <w:bCs/>
                <w:sz w:val="20"/>
                <w:szCs w:val="20"/>
              </w:rPr>
              <w:t xml:space="preserve">Each Accident </w:t>
            </w:r>
          </w:p>
          <w:p w14:paraId="0AD81250" w14:textId="77777777" w:rsidR="00850067" w:rsidRPr="000429FD" w:rsidRDefault="00850067">
            <w:pPr>
              <w:tabs>
                <w:tab w:val="left" w:pos="-1440"/>
              </w:tabs>
              <w:spacing w:after="120"/>
              <w:jc w:val="both"/>
              <w:rPr>
                <w:rFonts w:ascii="Arial" w:hAnsi="Arial" w:cs="Arial"/>
                <w:bCs/>
                <w:sz w:val="20"/>
                <w:szCs w:val="20"/>
              </w:rPr>
            </w:pPr>
            <w:r w:rsidRPr="000429FD">
              <w:rPr>
                <w:rFonts w:ascii="Arial" w:hAnsi="Arial" w:cs="Arial"/>
                <w:bCs/>
                <w:sz w:val="20"/>
                <w:szCs w:val="20"/>
              </w:rPr>
              <w:t xml:space="preserve">Policy Limit </w:t>
            </w:r>
          </w:p>
        </w:tc>
        <w:tc>
          <w:tcPr>
            <w:tcW w:w="2520" w:type="dxa"/>
          </w:tcPr>
          <w:p w14:paraId="1E4339CB" w14:textId="77777777" w:rsidR="00850067" w:rsidRPr="000429FD" w:rsidRDefault="00850067">
            <w:pPr>
              <w:tabs>
                <w:tab w:val="left" w:pos="-1440"/>
              </w:tabs>
              <w:spacing w:after="120"/>
              <w:jc w:val="both"/>
              <w:rPr>
                <w:rFonts w:ascii="Arial" w:hAnsi="Arial" w:cs="Arial"/>
                <w:bCs/>
                <w:sz w:val="20"/>
                <w:szCs w:val="20"/>
              </w:rPr>
            </w:pPr>
          </w:p>
          <w:p w14:paraId="140CD31A" w14:textId="77777777" w:rsidR="00850067" w:rsidRPr="000429FD" w:rsidRDefault="00850067">
            <w:pPr>
              <w:tabs>
                <w:tab w:val="left" w:pos="-1440"/>
              </w:tabs>
              <w:spacing w:after="120"/>
              <w:jc w:val="center"/>
              <w:rPr>
                <w:rFonts w:ascii="Arial" w:hAnsi="Arial" w:cs="Arial"/>
                <w:bCs/>
                <w:sz w:val="20"/>
                <w:szCs w:val="20"/>
              </w:rPr>
            </w:pPr>
            <w:r w:rsidRPr="000429FD">
              <w:rPr>
                <w:rFonts w:ascii="Arial" w:hAnsi="Arial" w:cs="Arial"/>
                <w:bCs/>
                <w:sz w:val="20"/>
                <w:szCs w:val="20"/>
              </w:rPr>
              <w:t>$1,000,000</w:t>
            </w:r>
          </w:p>
          <w:p w14:paraId="4B0B4252" w14:textId="77777777" w:rsidR="00850067" w:rsidRPr="000429FD" w:rsidRDefault="00850067">
            <w:pPr>
              <w:tabs>
                <w:tab w:val="left" w:pos="-1440"/>
              </w:tabs>
              <w:spacing w:after="120"/>
              <w:jc w:val="center"/>
              <w:rPr>
                <w:rFonts w:ascii="Arial" w:hAnsi="Arial" w:cs="Arial"/>
                <w:bCs/>
                <w:sz w:val="20"/>
                <w:szCs w:val="20"/>
              </w:rPr>
            </w:pPr>
            <w:r w:rsidRPr="000429FD">
              <w:rPr>
                <w:rFonts w:ascii="Arial" w:hAnsi="Arial" w:cs="Arial"/>
                <w:bCs/>
                <w:sz w:val="20"/>
                <w:szCs w:val="20"/>
              </w:rPr>
              <w:t>$1,000,000</w:t>
            </w:r>
          </w:p>
          <w:p w14:paraId="09FC0E45" w14:textId="77777777" w:rsidR="00850067" w:rsidRPr="000429FD" w:rsidRDefault="00850067">
            <w:pPr>
              <w:tabs>
                <w:tab w:val="left" w:pos="-1440"/>
              </w:tabs>
              <w:spacing w:after="120"/>
              <w:jc w:val="center"/>
              <w:rPr>
                <w:rFonts w:ascii="Arial" w:hAnsi="Arial" w:cs="Arial"/>
                <w:bCs/>
                <w:sz w:val="20"/>
                <w:szCs w:val="20"/>
              </w:rPr>
            </w:pPr>
            <w:r w:rsidRPr="000429FD">
              <w:rPr>
                <w:rFonts w:ascii="Arial" w:hAnsi="Arial" w:cs="Arial"/>
                <w:bCs/>
                <w:sz w:val="20"/>
                <w:szCs w:val="20"/>
              </w:rPr>
              <w:t>$1,000,000</w:t>
            </w:r>
          </w:p>
        </w:tc>
      </w:tr>
    </w:tbl>
    <w:p w14:paraId="4063E1B3" w14:textId="77777777" w:rsidR="00850067" w:rsidRDefault="00850067">
      <w:pPr>
        <w:pStyle w:val="HTMLBody"/>
        <w:ind w:left="720"/>
        <w:jc w:val="both"/>
        <w:rPr>
          <w:rFonts w:cs="Arial"/>
          <w:vanish/>
          <w:highlight w:val="lightGray"/>
        </w:rPr>
      </w:pPr>
    </w:p>
    <w:p w14:paraId="52D65E2D" w14:textId="13AAF138" w:rsidR="00850067" w:rsidRDefault="00850067">
      <w:pPr>
        <w:pStyle w:val="HTMLBody"/>
        <w:ind w:left="720"/>
        <w:jc w:val="both"/>
        <w:rPr>
          <w:rFonts w:cs="Arial"/>
          <w:vanish/>
        </w:rPr>
      </w:pPr>
      <w:r>
        <w:rPr>
          <w:rFonts w:cs="Arial"/>
          <w:vanish/>
          <w:highlight w:val="lightGray"/>
        </w:rPr>
        <w:t>{SEE UC BUSINESS AND FINANCE BULLETIN BUS-63, AND FACILITIES MANUAL RD</w:t>
      </w:r>
      <w:r w:rsidR="000019B7">
        <w:rPr>
          <w:rFonts w:cs="Arial"/>
          <w:vanish/>
          <w:highlight w:val="lightGray"/>
        </w:rPr>
        <w:t xml:space="preserve"> 1.3, </w:t>
      </w:r>
      <w:r>
        <w:rPr>
          <w:rFonts w:cs="Arial"/>
          <w:vanish/>
          <w:highlight w:val="lightGray"/>
        </w:rPr>
        <w:t>FOR REQUIRED LIMITS OF INSURANCE; FACILITY SHALL OBTAIN ADVICE FROM THE CAMPUS RISK MANAGEMENT OFFICE IF MODIFYING LEVELS REQUIRED BY POLICY}</w:t>
      </w:r>
    </w:p>
    <w:p w14:paraId="04E7CF80" w14:textId="77777777" w:rsidR="00850067" w:rsidRDefault="00850067" w:rsidP="002624ED">
      <w:pPr>
        <w:tabs>
          <w:tab w:val="left" w:pos="990"/>
        </w:tabs>
        <w:ind w:left="990" w:hanging="270"/>
        <w:jc w:val="both"/>
      </w:pPr>
    </w:p>
    <w:p w14:paraId="4C100B3C" w14:textId="77777777" w:rsidR="00850067" w:rsidRDefault="00850067">
      <w:pPr>
        <w:pStyle w:val="HTMLBody"/>
        <w:jc w:val="both"/>
        <w:rPr>
          <w:rFonts w:cs="Arial"/>
          <w:b/>
          <w:vanish/>
        </w:rPr>
      </w:pPr>
      <w:r>
        <w:rPr>
          <w:rFonts w:cs="Arial"/>
          <w:b/>
          <w:vanish/>
          <w:highlight w:val="lightGray"/>
        </w:rPr>
        <w:t xml:space="preserve">{OPTIONAL </w:t>
      </w:r>
      <w:r>
        <w:rPr>
          <w:rFonts w:cs="Arial"/>
          <w:vanish/>
          <w:highlight w:val="lightGray"/>
        </w:rPr>
        <w:t>– THE FOLLOWING PROVISION IS INTENDED FOR PROJECTS INVOLVING HAZARDOUS MATERIALS, e.g. ASBESTOS ABATEMENT</w:t>
      </w:r>
      <w:r>
        <w:rPr>
          <w:rFonts w:cs="Arial"/>
          <w:b/>
          <w:vanish/>
          <w:highlight w:val="lightGray"/>
        </w:rPr>
        <w:t>}</w:t>
      </w:r>
      <w:r>
        <w:rPr>
          <w:rFonts w:cs="Arial"/>
          <w:b/>
          <w:vanish/>
        </w:rPr>
        <w:t xml:space="preserve"> </w:t>
      </w:r>
    </w:p>
    <w:p w14:paraId="1E8BDD4F" w14:textId="77777777" w:rsidR="00850067" w:rsidRDefault="00850067">
      <w:pPr>
        <w:pStyle w:val="HTMLBody"/>
        <w:jc w:val="both"/>
        <w:rPr>
          <w:rFonts w:cs="Arial"/>
        </w:rPr>
      </w:pPr>
    </w:p>
    <w:p w14:paraId="76B5D160" w14:textId="77777777" w:rsidR="00BF23C8" w:rsidRPr="000429FD" w:rsidRDefault="00BF23C8" w:rsidP="000429FD">
      <w:pPr>
        <w:pStyle w:val="HTMLBody"/>
        <w:numPr>
          <w:ilvl w:val="0"/>
          <w:numId w:val="6"/>
        </w:numPr>
        <w:jc w:val="both"/>
        <w:rPr>
          <w:rFonts w:cs="Arial"/>
        </w:rPr>
      </w:pPr>
      <w:r w:rsidRPr="000429FD">
        <w:rPr>
          <w:rFonts w:cs="Arial"/>
          <w:highlight w:val="lightGray"/>
        </w:rPr>
        <w:t>The following article is added to the General Condi</w:t>
      </w:r>
      <w:r w:rsidR="000429FD" w:rsidRPr="000429FD">
        <w:rPr>
          <w:rFonts w:cs="Arial"/>
          <w:highlight w:val="lightGray"/>
        </w:rPr>
        <w:t>tions pursuant to Article 11.1.2</w:t>
      </w:r>
      <w:r w:rsidRPr="000429FD">
        <w:rPr>
          <w:rFonts w:cs="Arial"/>
          <w:highlight w:val="lightGray"/>
        </w:rPr>
        <w:t>:</w:t>
      </w:r>
    </w:p>
    <w:p w14:paraId="382E3A20" w14:textId="77777777" w:rsidR="00BF23C8" w:rsidRPr="002624ED" w:rsidRDefault="00BF23C8" w:rsidP="00BF23C8">
      <w:pPr>
        <w:pStyle w:val="HTMLBody"/>
        <w:ind w:left="720" w:hanging="720"/>
        <w:jc w:val="both"/>
        <w:rPr>
          <w:rFonts w:cs="Arial"/>
        </w:rPr>
      </w:pPr>
    </w:p>
    <w:p w14:paraId="6078A6FA" w14:textId="77777777" w:rsidR="00BF23C8" w:rsidRPr="000429FD" w:rsidRDefault="00BF23C8" w:rsidP="00BF23C8">
      <w:pPr>
        <w:pStyle w:val="HTMLBody"/>
        <w:ind w:left="720"/>
        <w:jc w:val="both"/>
        <w:rPr>
          <w:rFonts w:cs="Arial"/>
          <w:highlight w:val="lightGray"/>
        </w:rPr>
      </w:pPr>
      <w:r w:rsidRPr="000429FD">
        <w:rPr>
          <w:rFonts w:cs="Arial"/>
          <w:highlight w:val="lightGray"/>
        </w:rPr>
        <w:t>11.1.2.4 The Contractor shall obtain, either itself or through the applicable Subcontractor(s) performing Work involving hazardous materials, Contractor’s Pollution Liability (CPL) insurance coverage for such Work AND an endorsement to either its CPL or Commercial Automobile Liability policies</w:t>
      </w:r>
      <w:r w:rsidRPr="000429FD" w:rsidDel="002F4ADE">
        <w:rPr>
          <w:rFonts w:cs="Arial"/>
          <w:highlight w:val="lightGray"/>
        </w:rPr>
        <w:t xml:space="preserve"> </w:t>
      </w:r>
      <w:r w:rsidRPr="000429FD">
        <w:rPr>
          <w:rFonts w:cs="Arial"/>
          <w:highlight w:val="lightGray"/>
        </w:rPr>
        <w:t>for transporting or hauling of hazardous materials.  The insurance required by this paragraph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0FAABE5B" w14:textId="77777777" w:rsidR="00BF23C8" w:rsidRPr="000429FD" w:rsidRDefault="00BF23C8" w:rsidP="00BF23C8">
      <w:pPr>
        <w:pStyle w:val="HTMLBody"/>
        <w:ind w:left="720" w:hanging="720"/>
        <w:jc w:val="both"/>
        <w:rPr>
          <w:rFonts w:cs="Arial"/>
          <w:highlight w:val="lightGray"/>
        </w:rPr>
      </w:pPr>
    </w:p>
    <w:p w14:paraId="2455745D" w14:textId="77777777" w:rsidR="00BF23C8" w:rsidRPr="000429FD" w:rsidRDefault="00BF23C8" w:rsidP="00BF23C8">
      <w:pPr>
        <w:pStyle w:val="HTMLBody"/>
        <w:ind w:left="720" w:hanging="720"/>
        <w:jc w:val="both"/>
        <w:rPr>
          <w:rFonts w:cs="Arial"/>
          <w:highlight w:val="lightGray"/>
        </w:rPr>
      </w:pPr>
      <w:r w:rsidRPr="000429FD">
        <w:rPr>
          <w:rFonts w:cs="Arial"/>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250"/>
      </w:tblGrid>
      <w:tr w:rsidR="00BF23C8" w:rsidRPr="002624ED" w14:paraId="0BAE60C3" w14:textId="77777777" w:rsidTr="005A4234">
        <w:tc>
          <w:tcPr>
            <w:tcW w:w="6138" w:type="dxa"/>
          </w:tcPr>
          <w:p w14:paraId="7D5DDC50" w14:textId="77777777" w:rsidR="00BF23C8" w:rsidRPr="000429FD" w:rsidRDefault="00BF23C8" w:rsidP="005A4234">
            <w:pPr>
              <w:pStyle w:val="HTMLBody"/>
              <w:jc w:val="both"/>
              <w:rPr>
                <w:rFonts w:cs="Arial"/>
                <w:highlight w:val="lightGray"/>
              </w:rPr>
            </w:pPr>
            <w:r w:rsidRPr="000429FD">
              <w:rPr>
                <w:rFonts w:cs="Arial"/>
                <w:highlight w:val="lightGray"/>
              </w:rPr>
              <w:t xml:space="preserve">CONTRACTOR'S POLLUTION LIABILITY - Limits of Liability </w:t>
            </w:r>
          </w:p>
          <w:p w14:paraId="14D9E2AD" w14:textId="77777777" w:rsidR="00BF23C8" w:rsidRPr="000429FD" w:rsidRDefault="00BF23C8" w:rsidP="005A4234">
            <w:pPr>
              <w:pStyle w:val="HTMLBody"/>
              <w:jc w:val="both"/>
              <w:rPr>
                <w:rFonts w:cs="Arial"/>
                <w:highlight w:val="lightGray"/>
              </w:rPr>
            </w:pPr>
          </w:p>
        </w:tc>
        <w:tc>
          <w:tcPr>
            <w:tcW w:w="2250" w:type="dxa"/>
          </w:tcPr>
          <w:p w14:paraId="05D9B2D6" w14:textId="77777777" w:rsidR="00BF23C8" w:rsidRPr="000429FD" w:rsidRDefault="00BF23C8" w:rsidP="005A4234">
            <w:pPr>
              <w:pStyle w:val="HTMLBody"/>
              <w:jc w:val="both"/>
              <w:rPr>
                <w:rFonts w:cs="Arial"/>
                <w:highlight w:val="lightGray"/>
              </w:rPr>
            </w:pPr>
            <w:r w:rsidRPr="000429FD">
              <w:rPr>
                <w:rFonts w:cs="Arial"/>
                <w:highlight w:val="lightGray"/>
              </w:rPr>
              <w:t>Minimum Requirement</w:t>
            </w:r>
          </w:p>
        </w:tc>
      </w:tr>
      <w:tr w:rsidR="00BF23C8" w:rsidRPr="002624ED" w14:paraId="2618B090" w14:textId="77777777" w:rsidTr="005A4234">
        <w:tc>
          <w:tcPr>
            <w:tcW w:w="6138" w:type="dxa"/>
          </w:tcPr>
          <w:p w14:paraId="3BC2C1FA" w14:textId="77777777" w:rsidR="00BF23C8" w:rsidRPr="000429FD" w:rsidRDefault="00BF23C8" w:rsidP="005A4234">
            <w:pPr>
              <w:pStyle w:val="HTMLBody"/>
              <w:jc w:val="both"/>
              <w:rPr>
                <w:rFonts w:cs="Arial"/>
                <w:highlight w:val="lightGray"/>
              </w:rPr>
            </w:pPr>
            <w:r w:rsidRPr="000429FD">
              <w:rPr>
                <w:rFonts w:cs="Arial"/>
                <w:highlight w:val="lightGray"/>
              </w:rPr>
              <w:t>Each Loss</w:t>
            </w:r>
          </w:p>
        </w:tc>
        <w:tc>
          <w:tcPr>
            <w:tcW w:w="2250" w:type="dxa"/>
          </w:tcPr>
          <w:p w14:paraId="399862F2" w14:textId="77777777" w:rsidR="00BF23C8" w:rsidRPr="000429FD" w:rsidRDefault="00BF23C8" w:rsidP="005A4234">
            <w:pPr>
              <w:pStyle w:val="HTMLBody"/>
              <w:jc w:val="both"/>
              <w:rPr>
                <w:rFonts w:cs="Arial"/>
                <w:highlight w:val="lightGray"/>
              </w:rPr>
            </w:pPr>
            <w:r w:rsidRPr="000429FD">
              <w:rPr>
                <w:rFonts w:cs="Arial"/>
                <w:highlight w:val="lightGray"/>
              </w:rPr>
              <w:t>{$AMOUNT}</w:t>
            </w:r>
          </w:p>
        </w:tc>
      </w:tr>
      <w:tr w:rsidR="00BF23C8" w:rsidRPr="002624ED" w14:paraId="27AC86E8" w14:textId="77777777" w:rsidTr="005A4234">
        <w:tc>
          <w:tcPr>
            <w:tcW w:w="6138" w:type="dxa"/>
          </w:tcPr>
          <w:p w14:paraId="1C3A4534" w14:textId="77777777" w:rsidR="00BF23C8" w:rsidRPr="000429FD" w:rsidRDefault="00BF23C8" w:rsidP="005A4234">
            <w:pPr>
              <w:pStyle w:val="HTMLBody"/>
              <w:jc w:val="both"/>
              <w:rPr>
                <w:rFonts w:cs="Arial"/>
                <w:highlight w:val="lightGray"/>
              </w:rPr>
            </w:pPr>
          </w:p>
        </w:tc>
        <w:tc>
          <w:tcPr>
            <w:tcW w:w="2250" w:type="dxa"/>
          </w:tcPr>
          <w:p w14:paraId="027D9AE9" w14:textId="77777777" w:rsidR="00BF23C8" w:rsidRPr="000429FD" w:rsidRDefault="00BF23C8" w:rsidP="005A4234">
            <w:pPr>
              <w:pStyle w:val="HTMLBody"/>
              <w:jc w:val="both"/>
              <w:rPr>
                <w:rFonts w:cs="Arial"/>
                <w:highlight w:val="lightGray"/>
              </w:rPr>
            </w:pPr>
          </w:p>
        </w:tc>
      </w:tr>
      <w:tr w:rsidR="00BF23C8" w:rsidRPr="002624ED" w14:paraId="18793391" w14:textId="77777777" w:rsidTr="005A4234">
        <w:tc>
          <w:tcPr>
            <w:tcW w:w="6138" w:type="dxa"/>
          </w:tcPr>
          <w:p w14:paraId="20C036D8" w14:textId="77777777" w:rsidR="00BF23C8" w:rsidRPr="000429FD" w:rsidRDefault="00BF23C8" w:rsidP="005A4234">
            <w:pPr>
              <w:pStyle w:val="HTMLBody"/>
              <w:jc w:val="both"/>
              <w:rPr>
                <w:rFonts w:cs="Arial"/>
                <w:highlight w:val="lightGray"/>
              </w:rPr>
            </w:pPr>
            <w:r w:rsidRPr="000429FD">
              <w:rPr>
                <w:rFonts w:cs="Arial"/>
                <w:highlight w:val="lightGray"/>
              </w:rPr>
              <w:t>Policy Aggregate</w:t>
            </w:r>
          </w:p>
        </w:tc>
        <w:tc>
          <w:tcPr>
            <w:tcW w:w="2250" w:type="dxa"/>
          </w:tcPr>
          <w:p w14:paraId="0904CEAB" w14:textId="77777777" w:rsidR="00BF23C8" w:rsidRPr="000429FD" w:rsidRDefault="00BF23C8" w:rsidP="005A4234">
            <w:pPr>
              <w:pStyle w:val="HTMLBody"/>
              <w:jc w:val="both"/>
              <w:rPr>
                <w:rFonts w:cs="Arial"/>
                <w:highlight w:val="lightGray"/>
              </w:rPr>
            </w:pPr>
            <w:r w:rsidRPr="000429FD">
              <w:rPr>
                <w:rFonts w:cs="Arial"/>
                <w:highlight w:val="lightGray"/>
              </w:rPr>
              <w:t>{$AMOUNT}</w:t>
            </w:r>
          </w:p>
        </w:tc>
      </w:tr>
      <w:tr w:rsidR="00BF23C8" w:rsidRPr="002624ED" w14:paraId="24CB3EB5" w14:textId="77777777" w:rsidTr="005A4234">
        <w:tc>
          <w:tcPr>
            <w:tcW w:w="6138" w:type="dxa"/>
          </w:tcPr>
          <w:p w14:paraId="7CBBF30D" w14:textId="77777777" w:rsidR="00BF23C8" w:rsidRPr="002624ED" w:rsidRDefault="00BF23C8" w:rsidP="005A4234">
            <w:pPr>
              <w:pStyle w:val="HTMLBody"/>
              <w:jc w:val="both"/>
              <w:rPr>
                <w:rFonts w:cs="Arial"/>
                <w:highlight w:val="lightGray"/>
              </w:rPr>
            </w:pPr>
          </w:p>
        </w:tc>
        <w:tc>
          <w:tcPr>
            <w:tcW w:w="2250" w:type="dxa"/>
          </w:tcPr>
          <w:p w14:paraId="51682E76" w14:textId="77777777" w:rsidR="00BF23C8" w:rsidRPr="002624ED" w:rsidRDefault="00BF23C8" w:rsidP="005A4234">
            <w:pPr>
              <w:pStyle w:val="HTMLBody"/>
              <w:jc w:val="both"/>
              <w:rPr>
                <w:rFonts w:cs="Arial"/>
                <w:highlight w:val="lightGray"/>
              </w:rPr>
            </w:pPr>
            <w:r w:rsidRPr="002624ED">
              <w:rPr>
                <w:rFonts w:cs="Arial"/>
                <w:highlight w:val="lightGray"/>
              </w:rPr>
              <w:t xml:space="preserve">            </w:t>
            </w:r>
          </w:p>
        </w:tc>
      </w:tr>
    </w:tbl>
    <w:p w14:paraId="2431776E" w14:textId="77777777" w:rsidR="00BF23C8" w:rsidRPr="000429FD" w:rsidRDefault="00BF23C8" w:rsidP="00BF23C8">
      <w:pPr>
        <w:spacing w:before="120" w:after="120"/>
        <w:ind w:left="720"/>
        <w:jc w:val="both"/>
        <w:rPr>
          <w:rFonts w:ascii="Arial" w:hAnsi="Arial" w:cs="Arial"/>
          <w:sz w:val="20"/>
          <w:szCs w:val="20"/>
          <w:highlight w:val="lightGray"/>
        </w:rPr>
      </w:pPr>
      <w:r w:rsidRPr="000429FD">
        <w:rPr>
          <w:rFonts w:ascii="Arial" w:hAnsi="Arial" w:cs="Arial"/>
          <w:sz w:val="20"/>
          <w:szCs w:val="20"/>
          <w:highlight w:val="lightGray"/>
        </w:rPr>
        <w:t xml:space="preserve">Such CPL insurance shall, by endorsement to the policies, also include the following: </w:t>
      </w:r>
    </w:p>
    <w:p w14:paraId="18BF69FD"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.1</w:t>
      </w:r>
      <w:r w:rsidRPr="000429FD">
        <w:rPr>
          <w:rFonts w:ascii="Arial" w:hAnsi="Arial" w:cs="Arial"/>
          <w:sz w:val="20"/>
          <w:szCs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0251DD24"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.2</w:t>
      </w:r>
      <w:r w:rsidRPr="000429FD">
        <w:rPr>
          <w:rFonts w:ascii="Arial" w:hAnsi="Arial" w:cs="Arial"/>
          <w:sz w:val="20"/>
          <w:szCs w:val="20"/>
          <w:highlight w:val="lightGray"/>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199D5378"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.3</w:t>
      </w:r>
      <w:r w:rsidRPr="000429FD">
        <w:rPr>
          <w:rFonts w:ascii="Arial" w:hAnsi="Arial" w:cs="Arial"/>
          <w:sz w:val="20"/>
          <w:szCs w:val="20"/>
          <w:highlight w:val="lightGray"/>
        </w:rPr>
        <w:tab/>
        <w:t xml:space="preserve">Except with respect to the limits of insurance, Contractor and Subcontractor required insurance shall apply separately to each insured or additional insured. </w:t>
      </w:r>
    </w:p>
    <w:p w14:paraId="4397EE93"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.4</w:t>
      </w:r>
      <w:r w:rsidRPr="000429FD">
        <w:rPr>
          <w:rFonts w:ascii="Arial" w:hAnsi="Arial" w:cs="Arial"/>
          <w:sz w:val="20"/>
          <w:szCs w:val="20"/>
          <w:highlight w:val="lightGray"/>
        </w:rPr>
        <w:tab/>
        <w:t>Coverage for Emergency Response Costs, with a 72-hour minimum time frame.</w:t>
      </w:r>
    </w:p>
    <w:p w14:paraId="36A84EED"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lastRenderedPageBreak/>
        <w:t>.5</w:t>
      </w:r>
      <w:r w:rsidRPr="000429FD">
        <w:rPr>
          <w:rFonts w:ascii="Arial" w:hAnsi="Arial" w:cs="Arial"/>
          <w:sz w:val="20"/>
          <w:szCs w:val="20"/>
          <w:highlight w:val="lightGray"/>
        </w:rPr>
        <w:tab/>
        <w:t>Coverage for Crisis Management, Public Relations Management or Equivalent.</w:t>
      </w:r>
    </w:p>
    <w:p w14:paraId="71E8A58C"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 xml:space="preserve">.6 </w:t>
      </w:r>
      <w:r w:rsidRPr="000429FD">
        <w:rPr>
          <w:rFonts w:ascii="Arial" w:hAnsi="Arial" w:cs="Arial"/>
          <w:sz w:val="20"/>
          <w:szCs w:val="20"/>
          <w:highlight w:val="lightGray"/>
        </w:rPr>
        <w:tab/>
        <w:t xml:space="preserve">Coverage for Mold and Fungi. </w:t>
      </w:r>
    </w:p>
    <w:p w14:paraId="0523E8B2"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.7</w:t>
      </w:r>
      <w:r w:rsidRPr="000429FD">
        <w:rPr>
          <w:rFonts w:ascii="Arial" w:hAnsi="Arial" w:cs="Arial"/>
          <w:sz w:val="20"/>
          <w:szCs w:val="20"/>
          <w:highlight w:val="lightGray"/>
        </w:rPr>
        <w:tab/>
        <w:t>Coverage for transportation of hazardous materials.</w:t>
      </w:r>
    </w:p>
    <w:p w14:paraId="4DA29974"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 xml:space="preserve">.8 </w:t>
      </w:r>
      <w:r w:rsidRPr="000429FD">
        <w:rPr>
          <w:rFonts w:ascii="Arial" w:hAnsi="Arial" w:cs="Arial"/>
          <w:sz w:val="20"/>
          <w:szCs w:val="20"/>
          <w:highlight w:val="lightGray"/>
        </w:rPr>
        <w:tab/>
        <w:t>Coverage for non-owned hazardous material disposal sites.</w:t>
      </w:r>
    </w:p>
    <w:p w14:paraId="71E5D818" w14:textId="77777777" w:rsidR="00BF23C8" w:rsidRPr="000429FD" w:rsidRDefault="00BF23C8" w:rsidP="00BF23C8">
      <w:pPr>
        <w:pStyle w:val="HTMLBody"/>
        <w:ind w:left="720"/>
        <w:jc w:val="both"/>
        <w:rPr>
          <w:rFonts w:cs="Arial"/>
          <w:highlight w:val="lightGray"/>
        </w:rPr>
      </w:pPr>
    </w:p>
    <w:p w14:paraId="19A01292" w14:textId="77777777" w:rsidR="00BF23C8" w:rsidRPr="000429FD" w:rsidRDefault="00BF23C8" w:rsidP="00BF23C8">
      <w:pPr>
        <w:pStyle w:val="HTMLBody"/>
        <w:ind w:left="720"/>
        <w:jc w:val="both"/>
        <w:rPr>
          <w:rFonts w:cs="Arial"/>
          <w:highlight w:val="lightGray"/>
        </w:rPr>
      </w:pPr>
      <w:r w:rsidRPr="000429FD">
        <w:rPr>
          <w:rFonts w:cs="Arial"/>
          <w:highlight w:val="lightGray"/>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0429FD">
        <w:rPr>
          <w:rFonts w:cs="Arial"/>
          <w:highlight w:val="lightGray"/>
        </w:rPr>
        <w:t>ies</w:t>
      </w:r>
      <w:proofErr w:type="spellEnd"/>
      <w:r w:rsidRPr="000429FD">
        <w:rPr>
          <w:rFonts w:cs="Arial"/>
          <w:highlight w:val="lightGray"/>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2CF53CA3" w14:textId="77777777" w:rsidR="00BF23C8" w:rsidRPr="000429FD" w:rsidRDefault="00BF23C8" w:rsidP="00BF23C8">
      <w:pPr>
        <w:pStyle w:val="HTMLBody"/>
        <w:ind w:left="720"/>
        <w:jc w:val="both"/>
        <w:rPr>
          <w:rFonts w:cs="Arial"/>
          <w:highlight w:val="lightGray"/>
        </w:rPr>
      </w:pPr>
    </w:p>
    <w:p w14:paraId="57240BA3" w14:textId="77777777" w:rsidR="00BF23C8" w:rsidRPr="000429FD" w:rsidRDefault="00BF23C8" w:rsidP="00BF23C8">
      <w:pPr>
        <w:pStyle w:val="HTMLBody"/>
        <w:ind w:left="720"/>
        <w:jc w:val="both"/>
        <w:rPr>
          <w:rFonts w:cs="Arial"/>
          <w:highlight w:val="lightGray"/>
        </w:rPr>
      </w:pPr>
      <w:r w:rsidRPr="000429FD">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1CDF3E90" w14:textId="77777777" w:rsidR="00BF23C8" w:rsidRPr="000429FD" w:rsidRDefault="00BF23C8" w:rsidP="00BF23C8">
      <w:pPr>
        <w:pStyle w:val="HTMLBody"/>
        <w:jc w:val="both"/>
        <w:rPr>
          <w:rFonts w:cs="Arial"/>
          <w:highlight w:val="lightGray"/>
        </w:rPr>
      </w:pPr>
    </w:p>
    <w:p w14:paraId="3B6FE5B1" w14:textId="77777777" w:rsidR="00BF23C8" w:rsidRPr="000429FD" w:rsidRDefault="00BF23C8" w:rsidP="00BF23C8">
      <w:pPr>
        <w:pStyle w:val="HTMLBody"/>
        <w:ind w:left="720"/>
        <w:jc w:val="both"/>
        <w:rPr>
          <w:rFonts w:cs="Arial"/>
          <w:highlight w:val="lightGray"/>
        </w:rPr>
      </w:pPr>
      <w:r w:rsidRPr="000429FD">
        <w:rPr>
          <w:rFonts w:cs="Arial"/>
          <w:highlight w:val="lightGray"/>
        </w:rPr>
        <w:t>COMMERCIAL AUTO - Combined Single Limit per Accident of:</w:t>
      </w:r>
      <w:r w:rsidRPr="000429FD">
        <w:rPr>
          <w:rFonts w:cs="Arial"/>
          <w:highlight w:val="lightGray"/>
        </w:rPr>
        <w:tab/>
      </w:r>
      <w:r w:rsidRPr="000429FD">
        <w:rPr>
          <w:rFonts w:cs="Arial"/>
          <w:highlight w:val="lightGray"/>
        </w:rPr>
        <w:tab/>
        <w:t>{$AMOUNT}</w:t>
      </w:r>
    </w:p>
    <w:p w14:paraId="4ECB86CD" w14:textId="77777777" w:rsidR="00BF23C8" w:rsidRPr="000429FD" w:rsidRDefault="00BF23C8" w:rsidP="00BF23C8">
      <w:pPr>
        <w:pStyle w:val="HTMLBody"/>
        <w:ind w:left="720"/>
        <w:jc w:val="both"/>
        <w:rPr>
          <w:rFonts w:cs="Arial"/>
          <w:highlight w:val="lightGray"/>
        </w:rPr>
      </w:pPr>
    </w:p>
    <w:p w14:paraId="70FF3598" w14:textId="77777777" w:rsidR="00BF23C8" w:rsidRPr="000429FD" w:rsidRDefault="00BF23C8" w:rsidP="00BF23C8">
      <w:pPr>
        <w:pStyle w:val="HTMLBody"/>
        <w:ind w:left="720"/>
        <w:jc w:val="both"/>
        <w:rPr>
          <w:rFonts w:cs="Arial"/>
          <w:highlight w:val="lightGray"/>
        </w:rPr>
      </w:pPr>
      <w:r w:rsidRPr="000429FD">
        <w:rPr>
          <w:rFonts w:cs="Arial"/>
          <w:highlight w:val="lightGray"/>
        </w:rPr>
        <w:t xml:space="preserve">Covering Transportation and/or Hauling and/or Disposing of hazardous materials by amending the pollution exclusion of ISO Form CA 00010 6/92 (or its equivalent) in the following manner: </w:t>
      </w:r>
    </w:p>
    <w:p w14:paraId="09B8013B" w14:textId="77777777" w:rsidR="00BF23C8" w:rsidRPr="000429FD" w:rsidRDefault="00BF23C8" w:rsidP="00BF23C8">
      <w:pPr>
        <w:spacing w:before="120" w:after="120"/>
        <w:ind w:left="1670" w:hanging="475"/>
        <w:jc w:val="both"/>
        <w:rPr>
          <w:rFonts w:cs="Arial"/>
          <w:sz w:val="20"/>
          <w:szCs w:val="20"/>
          <w:highlight w:val="lightGray"/>
        </w:rPr>
      </w:pPr>
      <w:r w:rsidRPr="000429FD">
        <w:rPr>
          <w:rFonts w:ascii="Arial" w:hAnsi="Arial" w:cs="Arial"/>
          <w:sz w:val="20"/>
          <w:szCs w:val="20"/>
          <w:highlight w:val="lightGray"/>
        </w:rPr>
        <w:t>1.</w:t>
      </w:r>
      <w:r w:rsidRPr="000429FD">
        <w:rPr>
          <w:rFonts w:ascii="Arial" w:hAnsi="Arial" w:cs="Arial"/>
          <w:sz w:val="20"/>
          <w:szCs w:val="20"/>
          <w:highlight w:val="lightGray"/>
        </w:rPr>
        <w:tab/>
        <w:t xml:space="preserve">Delete Section a. (1) a.: (Pollution) "being transported or towed away by, or handled for movement into, onto or from the Covered Auto." </w:t>
      </w:r>
    </w:p>
    <w:p w14:paraId="7313F565" w14:textId="77777777" w:rsidR="00BF23C8" w:rsidRPr="000429FD" w:rsidRDefault="00BF23C8" w:rsidP="00BF23C8">
      <w:pPr>
        <w:spacing w:before="120" w:after="120"/>
        <w:ind w:left="1670" w:hanging="475"/>
        <w:jc w:val="both"/>
        <w:rPr>
          <w:rFonts w:cs="Arial"/>
          <w:sz w:val="20"/>
          <w:szCs w:val="20"/>
          <w:highlight w:val="lightGray"/>
        </w:rPr>
      </w:pPr>
      <w:r w:rsidRPr="000429FD">
        <w:rPr>
          <w:rFonts w:ascii="Arial" w:hAnsi="Arial" w:cs="Arial"/>
          <w:sz w:val="20"/>
          <w:szCs w:val="20"/>
          <w:highlight w:val="lightGray"/>
        </w:rPr>
        <w:t>2.</w:t>
      </w:r>
      <w:r w:rsidRPr="000429FD">
        <w:rPr>
          <w:rFonts w:ascii="Arial" w:hAnsi="Arial" w:cs="Arial"/>
          <w:sz w:val="20"/>
          <w:szCs w:val="20"/>
          <w:highlight w:val="lightGray"/>
        </w:rPr>
        <w:tab/>
        <w:t xml:space="preserve">Delete Section a. (1) b.: "Otherwise in the course of transit by the insured." </w:t>
      </w:r>
    </w:p>
    <w:p w14:paraId="5FBA1009" w14:textId="77777777" w:rsidR="00BF23C8" w:rsidRPr="000429FD" w:rsidRDefault="00BF23C8" w:rsidP="00BF23C8">
      <w:pPr>
        <w:pStyle w:val="HTMLBody"/>
        <w:ind w:left="720"/>
        <w:jc w:val="both"/>
        <w:rPr>
          <w:rFonts w:cs="Arial"/>
          <w:highlight w:val="lightGray"/>
        </w:rPr>
      </w:pPr>
      <w:r w:rsidRPr="000429FD">
        <w:rPr>
          <w:rFonts w:cs="Arial"/>
          <w:highlight w:val="lightGray"/>
        </w:rPr>
        <w:t>Coverage shall include MCS-90 endorsement and shall be endorsed to specifically limit the reimbursement provisions of the MCS-90 to the Named Insured.</w:t>
      </w:r>
    </w:p>
    <w:p w14:paraId="00061C4A" w14:textId="77777777" w:rsidR="00BF23C8" w:rsidRPr="002624ED" w:rsidRDefault="00BF23C8" w:rsidP="00BF23C8">
      <w:pPr>
        <w:pStyle w:val="HTMLBody"/>
        <w:jc w:val="both"/>
        <w:rPr>
          <w:rFonts w:cs="Arial"/>
          <w:b/>
        </w:rPr>
      </w:pPr>
    </w:p>
    <w:p w14:paraId="0577EF65" w14:textId="77777777" w:rsidR="00BF23C8" w:rsidRPr="000429FD" w:rsidRDefault="00BF23C8" w:rsidP="000429FD">
      <w:pPr>
        <w:pStyle w:val="HTMLBody"/>
        <w:numPr>
          <w:ilvl w:val="0"/>
          <w:numId w:val="6"/>
        </w:numPr>
        <w:jc w:val="both"/>
        <w:rPr>
          <w:rFonts w:cs="Arial"/>
        </w:rPr>
      </w:pPr>
      <w:r w:rsidRPr="000429FD">
        <w:rPr>
          <w:rFonts w:cs="Arial"/>
          <w:highlight w:val="lightGray"/>
        </w:rPr>
        <w:t>The following article is added to the General Condi</w:t>
      </w:r>
      <w:r w:rsidR="000429FD" w:rsidRPr="000429FD">
        <w:rPr>
          <w:rFonts w:cs="Arial"/>
          <w:highlight w:val="lightGray"/>
        </w:rPr>
        <w:t>tions pursuant to Article 11.1.2</w:t>
      </w:r>
      <w:r w:rsidRPr="000429FD">
        <w:rPr>
          <w:rFonts w:cs="Arial"/>
          <w:highlight w:val="lightGray"/>
        </w:rPr>
        <w:t>:</w:t>
      </w:r>
    </w:p>
    <w:p w14:paraId="6527A51F" w14:textId="77777777" w:rsidR="00BF23C8" w:rsidRPr="002624ED" w:rsidRDefault="00BF23C8" w:rsidP="00BF23C8">
      <w:pPr>
        <w:pStyle w:val="HTMLBody"/>
        <w:rPr>
          <w:rFonts w:cs="Arial"/>
          <w:highlight w:val="lightGray"/>
        </w:rPr>
      </w:pPr>
    </w:p>
    <w:p w14:paraId="3CF67CEF" w14:textId="77777777" w:rsidR="00BF23C8" w:rsidRPr="000429FD" w:rsidRDefault="00BF23C8" w:rsidP="00BF23C8">
      <w:pPr>
        <w:pStyle w:val="HTMLBody"/>
        <w:ind w:left="720"/>
        <w:jc w:val="both"/>
        <w:rPr>
          <w:rFonts w:cs="Arial"/>
          <w:highlight w:val="lightGray"/>
        </w:rPr>
      </w:pPr>
      <w:r w:rsidRPr="000429FD">
        <w:rPr>
          <w:rFonts w:cs="Arial"/>
          <w:highlight w:val="lightGray"/>
        </w:rPr>
        <w:t>11.1.2.5</w:t>
      </w:r>
      <w:r w:rsidRPr="000429FD">
        <w:rPr>
          <w:rFonts w:cs="Arial"/>
          <w:highlight w:val="lightGray"/>
        </w:rPr>
        <w:tab/>
        <w:t xml:space="preserve">The Contractor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Contractor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5723A8F3" w14:textId="77777777" w:rsidR="00BF23C8" w:rsidRPr="000429FD" w:rsidRDefault="00BF23C8" w:rsidP="00BF23C8">
      <w:pPr>
        <w:pStyle w:val="HTMLBody"/>
        <w:ind w:left="720"/>
        <w:jc w:val="both"/>
        <w:rPr>
          <w:rFonts w:cs="Arial"/>
          <w:highlight w:val="lightGray"/>
        </w:rPr>
      </w:pPr>
    </w:p>
    <w:p w14:paraId="0E15611A" w14:textId="77777777" w:rsidR="00BF23C8" w:rsidRPr="000429FD" w:rsidRDefault="00BF23C8" w:rsidP="00BF23C8">
      <w:pPr>
        <w:pStyle w:val="HTMLBody"/>
        <w:ind w:left="720"/>
        <w:jc w:val="both"/>
        <w:rPr>
          <w:rFonts w:cs="Arial"/>
          <w:highlight w:val="lightGray"/>
        </w:rPr>
      </w:pPr>
      <w:r w:rsidRPr="000429FD">
        <w:rPr>
          <w:rFonts w:cs="Arial"/>
          <w:highlight w:val="lightGray"/>
        </w:rPr>
        <w:t xml:space="preserve">Contractor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653AC85B" w14:textId="77777777" w:rsidR="00BF23C8" w:rsidRPr="000429FD" w:rsidRDefault="00BF23C8" w:rsidP="00BF23C8">
      <w:pPr>
        <w:pStyle w:val="HTMLBody"/>
        <w:ind w:left="720"/>
        <w:jc w:val="both"/>
        <w:rPr>
          <w:rFonts w:cs="Arial"/>
          <w:highlight w:val="lightGray"/>
        </w:rPr>
      </w:pPr>
    </w:p>
    <w:p w14:paraId="1B2547D1" w14:textId="77777777" w:rsidR="00BF23C8" w:rsidRPr="000429FD" w:rsidRDefault="00BF23C8" w:rsidP="00BF23C8">
      <w:pPr>
        <w:pStyle w:val="HTMLBody"/>
        <w:ind w:left="720"/>
        <w:jc w:val="both"/>
        <w:rPr>
          <w:rFonts w:cs="Arial"/>
          <w:highlight w:val="lightGray"/>
        </w:rPr>
      </w:pPr>
      <w:r w:rsidRPr="000429FD">
        <w:rPr>
          <w:rFonts w:cs="Arial"/>
          <w:highlight w:val="lightGray"/>
        </w:rPr>
        <w:t>Such UAV Liability coverage as provided by endorsement to the Commercial General Liability insurance policy, or the separate UAS insurance policy shall be written for not less than the following minimum limits:</w:t>
      </w:r>
    </w:p>
    <w:p w14:paraId="0040E0F7" w14:textId="77777777" w:rsidR="00BF23C8" w:rsidRPr="000429FD" w:rsidRDefault="00BF23C8" w:rsidP="00BF23C8">
      <w:pPr>
        <w:spacing w:before="120" w:after="120"/>
        <w:ind w:left="1195" w:hanging="475"/>
        <w:jc w:val="both"/>
        <w:rPr>
          <w:rFonts w:cs="Arial"/>
          <w:sz w:val="20"/>
          <w:szCs w:val="20"/>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BF23C8" w:rsidRPr="002624ED" w14:paraId="0C79B782" w14:textId="77777777" w:rsidTr="000429FD">
        <w:tc>
          <w:tcPr>
            <w:tcW w:w="5688" w:type="dxa"/>
          </w:tcPr>
          <w:p w14:paraId="54031482"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 xml:space="preserve">UAV / UAS INSURANCE - Limits of Liability </w:t>
            </w:r>
          </w:p>
          <w:p w14:paraId="1536A296" w14:textId="77777777" w:rsidR="00BF23C8" w:rsidRPr="000429FD" w:rsidRDefault="00BF23C8" w:rsidP="005A4234">
            <w:pPr>
              <w:pStyle w:val="HTMLBody"/>
              <w:ind w:left="720" w:hanging="720"/>
              <w:jc w:val="both"/>
              <w:rPr>
                <w:rFonts w:cs="Arial"/>
                <w:highlight w:val="lightGray"/>
              </w:rPr>
            </w:pPr>
          </w:p>
        </w:tc>
        <w:tc>
          <w:tcPr>
            <w:tcW w:w="2772" w:type="dxa"/>
          </w:tcPr>
          <w:p w14:paraId="6C0810CF"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Minimum Requirement</w:t>
            </w:r>
          </w:p>
        </w:tc>
      </w:tr>
      <w:tr w:rsidR="00BF23C8" w:rsidRPr="002624ED" w14:paraId="573ADDB5" w14:textId="77777777" w:rsidTr="000429FD">
        <w:tc>
          <w:tcPr>
            <w:tcW w:w="5688" w:type="dxa"/>
          </w:tcPr>
          <w:p w14:paraId="3481B5B1"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Per Occurrence</w:t>
            </w:r>
          </w:p>
        </w:tc>
        <w:tc>
          <w:tcPr>
            <w:tcW w:w="2772" w:type="dxa"/>
          </w:tcPr>
          <w:p w14:paraId="6F241B5E"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{$AMOUNT}</w:t>
            </w:r>
          </w:p>
        </w:tc>
      </w:tr>
      <w:tr w:rsidR="00BF23C8" w:rsidRPr="002624ED" w14:paraId="6C8E7B90" w14:textId="77777777" w:rsidTr="000429FD">
        <w:tc>
          <w:tcPr>
            <w:tcW w:w="5688" w:type="dxa"/>
          </w:tcPr>
          <w:p w14:paraId="08584CA3" w14:textId="77777777" w:rsidR="00BF23C8" w:rsidRPr="000429FD" w:rsidRDefault="00BF23C8" w:rsidP="005A4234">
            <w:pPr>
              <w:pStyle w:val="HTMLBody"/>
              <w:ind w:left="1440" w:hanging="720"/>
              <w:jc w:val="both"/>
              <w:rPr>
                <w:rFonts w:cs="Arial"/>
                <w:highlight w:val="lightGray"/>
              </w:rPr>
            </w:pPr>
          </w:p>
        </w:tc>
        <w:tc>
          <w:tcPr>
            <w:tcW w:w="2772" w:type="dxa"/>
          </w:tcPr>
          <w:p w14:paraId="3E80C190" w14:textId="77777777" w:rsidR="00BF23C8" w:rsidRPr="000429FD" w:rsidRDefault="00BF23C8" w:rsidP="005A4234">
            <w:pPr>
              <w:pStyle w:val="HTMLBody"/>
              <w:ind w:left="720" w:hanging="720"/>
              <w:jc w:val="both"/>
              <w:rPr>
                <w:rFonts w:cs="Arial"/>
                <w:highlight w:val="lightGray"/>
              </w:rPr>
            </w:pPr>
          </w:p>
        </w:tc>
      </w:tr>
      <w:tr w:rsidR="00BF23C8" w:rsidRPr="002624ED" w14:paraId="28D600EE" w14:textId="77777777" w:rsidTr="000429FD">
        <w:trPr>
          <w:trHeight w:val="87"/>
        </w:trPr>
        <w:tc>
          <w:tcPr>
            <w:tcW w:w="5688" w:type="dxa"/>
          </w:tcPr>
          <w:p w14:paraId="312743BE"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Annual Aggregate</w:t>
            </w:r>
          </w:p>
        </w:tc>
        <w:tc>
          <w:tcPr>
            <w:tcW w:w="2772" w:type="dxa"/>
          </w:tcPr>
          <w:p w14:paraId="4A5E9063" w14:textId="77777777" w:rsidR="00BF23C8" w:rsidRPr="000429FD" w:rsidRDefault="00BF23C8" w:rsidP="005A4234">
            <w:pPr>
              <w:pStyle w:val="HTMLBody"/>
              <w:ind w:left="720" w:hanging="720"/>
              <w:jc w:val="both"/>
              <w:rPr>
                <w:rFonts w:cs="Arial"/>
                <w:highlight w:val="lightGray"/>
              </w:rPr>
            </w:pPr>
            <w:r w:rsidRPr="000429FD">
              <w:rPr>
                <w:rFonts w:cs="Arial"/>
                <w:highlight w:val="lightGray"/>
              </w:rPr>
              <w:t>{$AMOUNT}</w:t>
            </w:r>
          </w:p>
        </w:tc>
      </w:tr>
    </w:tbl>
    <w:p w14:paraId="34EE7192" w14:textId="77777777" w:rsidR="00BF23C8" w:rsidRPr="000429FD" w:rsidRDefault="00BF23C8" w:rsidP="00BF23C8">
      <w:pPr>
        <w:spacing w:before="120" w:after="120"/>
        <w:ind w:left="1562" w:hanging="475"/>
        <w:jc w:val="both"/>
        <w:rPr>
          <w:rFonts w:cs="Arial"/>
          <w:sz w:val="20"/>
          <w:szCs w:val="20"/>
          <w:highlight w:val="lightGray"/>
        </w:rPr>
      </w:pPr>
    </w:p>
    <w:p w14:paraId="3A87AFFA" w14:textId="77777777" w:rsidR="00BF23C8" w:rsidRPr="000429FD" w:rsidRDefault="00BF23C8" w:rsidP="00BF23C8">
      <w:pPr>
        <w:pStyle w:val="HTMLBody"/>
        <w:ind w:left="720"/>
        <w:jc w:val="both"/>
        <w:rPr>
          <w:rFonts w:cs="Arial"/>
          <w:highlight w:val="lightGray"/>
        </w:rPr>
      </w:pPr>
      <w:r w:rsidRPr="000429FD">
        <w:rPr>
          <w:rFonts w:cs="Arial"/>
          <w:highlight w:val="lightGray"/>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0276DDAB" w14:textId="77777777" w:rsidR="00BF23C8" w:rsidRPr="000429FD" w:rsidRDefault="00BF23C8" w:rsidP="00BF23C8">
      <w:pPr>
        <w:pStyle w:val="HTMLBody"/>
        <w:ind w:left="720"/>
        <w:jc w:val="both"/>
        <w:rPr>
          <w:rFonts w:cs="Arial"/>
          <w:highlight w:val="lightGray"/>
        </w:rPr>
      </w:pPr>
    </w:p>
    <w:p w14:paraId="2522A66A" w14:textId="77777777" w:rsidR="00BF23C8" w:rsidRPr="000429FD" w:rsidRDefault="00BF23C8" w:rsidP="00BF23C8">
      <w:pPr>
        <w:pStyle w:val="HTMLBody"/>
        <w:ind w:left="720"/>
        <w:jc w:val="both"/>
        <w:rPr>
          <w:rFonts w:cs="Arial"/>
          <w:highlight w:val="lightGray"/>
        </w:rPr>
      </w:pPr>
      <w:r w:rsidRPr="000429FD">
        <w:rPr>
          <w:rFonts w:cs="Arial"/>
          <w:highlight w:val="lightGray"/>
        </w:rPr>
        <w:t xml:space="preserve">If a separate UAS insurance policy is provided, such policy must include coverage for Bodily Injury (Liability), Property Damage (Liability) and Physical Damage to the UAV and support systems. Contractor and/or Subcontractor shall be required to also show evidence of the following under its UAS policy: </w:t>
      </w:r>
    </w:p>
    <w:p w14:paraId="3D56FA51" w14:textId="77777777" w:rsidR="00BF23C8" w:rsidRPr="000429FD" w:rsidRDefault="00BF23C8" w:rsidP="00BF23C8">
      <w:pPr>
        <w:spacing w:before="120" w:after="120"/>
        <w:ind w:left="1195" w:hanging="475"/>
        <w:jc w:val="both"/>
        <w:rPr>
          <w:rFonts w:cs="Arial"/>
          <w:sz w:val="20"/>
          <w:szCs w:val="20"/>
          <w:highlight w:val="lightGray"/>
        </w:rPr>
      </w:pPr>
    </w:p>
    <w:p w14:paraId="4CCDBCAF" w14:textId="77777777" w:rsidR="00BF23C8" w:rsidRPr="000429FD" w:rsidRDefault="00BF23C8" w:rsidP="00BF23C8">
      <w:pPr>
        <w:spacing w:before="120" w:after="120"/>
        <w:ind w:left="1195" w:hanging="475"/>
        <w:jc w:val="both"/>
        <w:rPr>
          <w:rFonts w:ascii="Arial" w:hAnsi="Arial" w:cs="Arial"/>
          <w:sz w:val="20"/>
          <w:szCs w:val="20"/>
          <w:highlight w:val="lightGray"/>
        </w:rPr>
      </w:pPr>
      <w:r w:rsidRPr="000429FD">
        <w:rPr>
          <w:rFonts w:ascii="Arial" w:hAnsi="Arial" w:cs="Arial"/>
          <w:sz w:val="20"/>
          <w:szCs w:val="20"/>
          <w:highlight w:val="lightGray"/>
        </w:rPr>
        <w:t xml:space="preserve">Such UAS insurance shall, by endorsement to the policies, also include the following: </w:t>
      </w:r>
    </w:p>
    <w:p w14:paraId="0BCC5574" w14:textId="77777777" w:rsidR="00BF23C8" w:rsidRPr="000429FD" w:rsidRDefault="00BF23C8" w:rsidP="00BF23C8">
      <w:pPr>
        <w:spacing w:before="120" w:after="120"/>
        <w:ind w:left="1670" w:hanging="475"/>
        <w:jc w:val="both"/>
        <w:rPr>
          <w:rFonts w:ascii="Arial" w:hAnsi="Arial" w:cs="Arial"/>
          <w:sz w:val="20"/>
          <w:szCs w:val="20"/>
          <w:highlight w:val="lightGray"/>
        </w:rPr>
      </w:pPr>
      <w:r w:rsidRPr="000429FD">
        <w:rPr>
          <w:rFonts w:ascii="Arial" w:hAnsi="Arial" w:cs="Arial"/>
          <w:sz w:val="20"/>
          <w:szCs w:val="20"/>
          <w:highlight w:val="lightGray"/>
        </w:rPr>
        <w:t>.1</w:t>
      </w:r>
      <w:r w:rsidRPr="000429FD">
        <w:rPr>
          <w:rFonts w:ascii="Arial" w:hAnsi="Arial" w:cs="Arial"/>
          <w:sz w:val="20"/>
          <w:szCs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38F6E861" w14:textId="77777777" w:rsidR="00BF23C8" w:rsidRPr="000429FD" w:rsidRDefault="00BF23C8" w:rsidP="000429FD">
      <w:pPr>
        <w:spacing w:before="120" w:after="120"/>
        <w:ind w:left="1670" w:hanging="475"/>
        <w:jc w:val="both"/>
        <w:rPr>
          <w:rFonts w:cs="Arial"/>
          <w:sz w:val="20"/>
          <w:szCs w:val="20"/>
          <w:highlight w:val="lightGray"/>
        </w:rPr>
      </w:pPr>
      <w:r w:rsidRPr="000429FD">
        <w:rPr>
          <w:rFonts w:ascii="Arial" w:hAnsi="Arial" w:cs="Arial"/>
          <w:sz w:val="20"/>
          <w:szCs w:val="20"/>
          <w:highlight w:val="lightGray"/>
        </w:rPr>
        <w:t>.2</w:t>
      </w:r>
      <w:r w:rsidRPr="000429FD">
        <w:rPr>
          <w:rFonts w:ascii="Arial" w:hAnsi="Arial" w:cs="Arial"/>
          <w:sz w:val="20"/>
          <w:szCs w:val="20"/>
          <w:highlight w:val="lightGray"/>
        </w:rPr>
        <w:tab/>
        <w:t>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w:t>
      </w:r>
    </w:p>
    <w:p w14:paraId="733DB5A4" w14:textId="77777777" w:rsidR="00BF23C8" w:rsidRPr="000429FD" w:rsidRDefault="00BF23C8" w:rsidP="000429FD">
      <w:pPr>
        <w:spacing w:before="120" w:after="120"/>
        <w:ind w:left="1670" w:hanging="475"/>
        <w:jc w:val="both"/>
        <w:rPr>
          <w:rFonts w:cs="Arial"/>
          <w:sz w:val="20"/>
          <w:szCs w:val="20"/>
          <w:highlight w:val="lightGray"/>
        </w:rPr>
      </w:pPr>
      <w:r w:rsidRPr="000429FD">
        <w:rPr>
          <w:rFonts w:ascii="Arial" w:hAnsi="Arial" w:cs="Arial"/>
          <w:sz w:val="20"/>
          <w:szCs w:val="20"/>
          <w:highlight w:val="lightGray"/>
        </w:rPr>
        <w:t>.3</w:t>
      </w:r>
      <w:r w:rsidRPr="000429FD">
        <w:rPr>
          <w:rFonts w:ascii="Arial" w:hAnsi="Arial" w:cs="Arial"/>
          <w:sz w:val="20"/>
          <w:szCs w:val="20"/>
          <w:highlight w:val="lightGray"/>
        </w:rPr>
        <w:tab/>
        <w:t>If insurance policy providing coverage requires that each UAV be scheduled, the Contractor and/or Subcontractor shall meet all reporting requirements of the insurance company to schedule insurance for the actual unit (drone/UAV) in use in the performance of their Work</w:t>
      </w:r>
      <w:r w:rsidR="00DD4D53">
        <w:rPr>
          <w:rFonts w:ascii="Arial" w:hAnsi="Arial" w:cs="Arial"/>
          <w:sz w:val="20"/>
          <w:szCs w:val="20"/>
          <w:highlight w:val="lightGray"/>
        </w:rPr>
        <w:t>.</w:t>
      </w:r>
    </w:p>
    <w:p w14:paraId="216E3DB4" w14:textId="77777777" w:rsidR="009426E1" w:rsidRDefault="009426E1" w:rsidP="00DD4D53">
      <w:pPr>
        <w:autoSpaceDE w:val="0"/>
        <w:autoSpaceDN w:val="0"/>
        <w:adjustRightInd w:val="0"/>
        <w:rPr>
          <w:rFonts w:ascii="Arial" w:hAnsi="Arial" w:cs="Arial"/>
          <w:sz w:val="20"/>
          <w:szCs w:val="20"/>
        </w:rPr>
      </w:pPr>
    </w:p>
    <w:p w14:paraId="1D41F63D" w14:textId="77777777" w:rsidR="004A147A" w:rsidRDefault="004A147A">
      <w:pPr>
        <w:autoSpaceDE w:val="0"/>
        <w:autoSpaceDN w:val="0"/>
        <w:adjustRightInd w:val="0"/>
        <w:ind w:firstLine="720"/>
        <w:rPr>
          <w:rFonts w:ascii="Arial" w:hAnsi="Arial" w:cs="Arial"/>
          <w:sz w:val="20"/>
          <w:szCs w:val="20"/>
        </w:rPr>
      </w:pPr>
    </w:p>
    <w:p w14:paraId="06903F75" w14:textId="7F696521" w:rsidR="009426E1" w:rsidRDefault="0057123B" w:rsidP="00AE57FB">
      <w:pPr>
        <w:ind w:left="360" w:hanging="360"/>
        <w:jc w:val="both"/>
        <w:rPr>
          <w:rFonts w:ascii="Arial" w:hAnsi="Arial"/>
          <w:b/>
          <w:sz w:val="20"/>
          <w:szCs w:val="20"/>
        </w:rPr>
      </w:pPr>
      <w:r>
        <w:rPr>
          <w:rFonts w:ascii="Arial" w:hAnsi="Arial"/>
          <w:b/>
          <w:sz w:val="20"/>
          <w:szCs w:val="20"/>
        </w:rPr>
        <w:t>6</w:t>
      </w:r>
      <w:r w:rsidR="009426E1">
        <w:rPr>
          <w:rFonts w:ascii="Arial" w:hAnsi="Arial"/>
          <w:b/>
          <w:sz w:val="20"/>
          <w:szCs w:val="20"/>
        </w:rPr>
        <w:t>.</w:t>
      </w:r>
      <w:r w:rsidR="009426E1">
        <w:rPr>
          <w:rFonts w:ascii="Arial" w:hAnsi="Arial"/>
          <w:b/>
          <w:sz w:val="20"/>
          <w:szCs w:val="20"/>
        </w:rPr>
        <w:tab/>
        <w:t>MODIFICATION OF ARTICLE 11 – PERFORMANCE BOND AND PAYMENT BOND</w:t>
      </w:r>
    </w:p>
    <w:p w14:paraId="66DF0EF1" w14:textId="77777777" w:rsidR="009426E1" w:rsidRDefault="009426E1" w:rsidP="009426E1">
      <w:pPr>
        <w:jc w:val="both"/>
        <w:rPr>
          <w:rFonts w:ascii="Arial" w:hAnsi="Arial"/>
          <w:sz w:val="20"/>
          <w:szCs w:val="20"/>
        </w:rPr>
      </w:pPr>
    </w:p>
    <w:p w14:paraId="164D3089" w14:textId="77777777" w:rsidR="004A147A" w:rsidRDefault="009426E1">
      <w:pPr>
        <w:spacing w:before="240"/>
        <w:rPr>
          <w:rFonts w:ascii="Arial" w:hAnsi="Arial"/>
          <w:b/>
          <w:sz w:val="20"/>
          <w:szCs w:val="20"/>
        </w:rPr>
      </w:pPr>
      <w:r>
        <w:rPr>
          <w:rFonts w:ascii="Arial" w:hAnsi="Arial"/>
          <w:b/>
          <w:sz w:val="20"/>
          <w:szCs w:val="20"/>
          <w:highlight w:val="darkGray"/>
        </w:rPr>
        <w:t>{</w:t>
      </w:r>
      <w:r w:rsidRPr="009426E1">
        <w:rPr>
          <w:rFonts w:ascii="Arial" w:hAnsi="Arial"/>
          <w:b/>
          <w:sz w:val="20"/>
          <w:szCs w:val="20"/>
          <w:highlight w:val="darkGray"/>
        </w:rPr>
        <w:t>OPTIONAL:  REPLACE THE RELEVANT SECTIONS OF THE GENERAL CONDITIONS WITH THE FOLLOWING SECTIONS</w:t>
      </w:r>
      <w:r>
        <w:rPr>
          <w:rFonts w:ascii="Arial" w:hAnsi="Arial"/>
          <w:b/>
          <w:sz w:val="20"/>
          <w:szCs w:val="20"/>
          <w:highlight w:val="darkGray"/>
        </w:rPr>
        <w:t>}</w:t>
      </w:r>
      <w:r w:rsidR="00DB3133" w:rsidRPr="00DB3133">
        <w:rPr>
          <w:rFonts w:ascii="Arial" w:hAnsi="Arial"/>
          <w:sz w:val="20"/>
          <w:szCs w:val="20"/>
          <w:highlight w:val="darkGray"/>
        </w:rPr>
        <w:t>:</w:t>
      </w:r>
    </w:p>
    <w:p w14:paraId="2A4BAA59" w14:textId="77777777" w:rsidR="004A147A" w:rsidRDefault="00DB3133">
      <w:pPr>
        <w:spacing w:before="240"/>
        <w:rPr>
          <w:rFonts w:ascii="Arial" w:hAnsi="Arial"/>
          <w:sz w:val="20"/>
          <w:szCs w:val="20"/>
        </w:rPr>
      </w:pPr>
      <w:r w:rsidRPr="00DB3133">
        <w:rPr>
          <w:rFonts w:ascii="Arial" w:hAnsi="Arial"/>
          <w:sz w:val="20"/>
          <w:szCs w:val="20"/>
        </w:rPr>
        <w:t>11.3</w:t>
      </w:r>
      <w:r w:rsidRPr="00DB3133">
        <w:rPr>
          <w:rFonts w:ascii="Arial" w:hAnsi="Arial"/>
          <w:sz w:val="20"/>
          <w:szCs w:val="20"/>
        </w:rPr>
        <w:tab/>
        <w:t>PERFORMANCE BOND AND PAYMENT BOND</w:t>
      </w:r>
    </w:p>
    <w:p w14:paraId="33D2E31D" w14:textId="77777777" w:rsidR="004A147A" w:rsidRDefault="00DB3133" w:rsidP="003068D1">
      <w:pPr>
        <w:spacing w:before="240"/>
        <w:jc w:val="both"/>
        <w:rPr>
          <w:rFonts w:ascii="Arial" w:hAnsi="Arial"/>
          <w:sz w:val="20"/>
          <w:szCs w:val="20"/>
        </w:rPr>
      </w:pPr>
      <w:r w:rsidRPr="00DB3133">
        <w:rPr>
          <w:rFonts w:ascii="Arial" w:hAnsi="Arial"/>
          <w:sz w:val="20"/>
          <w:szCs w:val="20"/>
        </w:rPr>
        <w:t>11.3.3</w:t>
      </w:r>
      <w:r w:rsidRPr="00DB3133">
        <w:rPr>
          <w:rFonts w:ascii="Arial" w:hAnsi="Arial"/>
          <w:sz w:val="20"/>
          <w:szCs w:val="20"/>
        </w:rPr>
        <w:tab/>
        <w:t>During the Base Term, the Payment Bond and Performance Bond shall each initially be in the amount of $</w:t>
      </w:r>
      <w:r w:rsidRPr="00DB3133">
        <w:rPr>
          <w:rFonts w:ascii="Arial" w:hAnsi="Arial"/>
          <w:sz w:val="20"/>
          <w:szCs w:val="20"/>
          <w:highlight w:val="lightGray"/>
        </w:rPr>
        <w:t>{</w:t>
      </w:r>
      <w:r w:rsidRPr="00DB3133">
        <w:rPr>
          <w:rFonts w:ascii="Arial" w:hAnsi="Arial"/>
          <w:sz w:val="20"/>
          <w:szCs w:val="20"/>
          <w:highlight w:val="darkGray"/>
        </w:rPr>
        <w:t xml:space="preserve">FILL IN AMOUNT AT LEAST ONE-HALF OF THE MAXIMUM CONTRACT VALUE FOR THE BASE </w:t>
      </w:r>
      <w:proofErr w:type="gramStart"/>
      <w:r w:rsidRPr="00DB3133">
        <w:rPr>
          <w:rFonts w:ascii="Arial" w:hAnsi="Arial"/>
          <w:sz w:val="20"/>
          <w:szCs w:val="20"/>
          <w:highlight w:val="darkGray"/>
        </w:rPr>
        <w:t xml:space="preserve">TERM </w:t>
      </w:r>
      <w:r w:rsidRPr="00DB3133">
        <w:rPr>
          <w:rFonts w:ascii="Arial" w:hAnsi="Arial"/>
          <w:sz w:val="20"/>
          <w:szCs w:val="20"/>
          <w:highlight w:val="lightGray"/>
        </w:rPr>
        <w:t>}</w:t>
      </w:r>
      <w:proofErr w:type="gramEnd"/>
      <w:r w:rsidRPr="00DB3133">
        <w:rPr>
          <w:rFonts w:ascii="Arial" w:hAnsi="Arial"/>
          <w:sz w:val="20"/>
          <w:szCs w:val="20"/>
        </w:rPr>
        <w:t xml:space="preserve">. If the amount initially bonded is less than the full Maximum Contract Value for the Base Term, Contractor shall supplement said Performance Bond and Payment Bond, with the same surety company, so that the amount bonded equals the Maximum Contract Value </w:t>
      </w:r>
      <w:r w:rsidRPr="00DB3133">
        <w:rPr>
          <w:rFonts w:ascii="Arial" w:hAnsi="Arial"/>
          <w:sz w:val="20"/>
          <w:szCs w:val="20"/>
        </w:rPr>
        <w:lastRenderedPageBreak/>
        <w:t xml:space="preserve">for the Base Term, prior to the University approving a total dollar amount of Job Orders in excess of 90% of the bonding limit in effect at that time. </w:t>
      </w:r>
    </w:p>
    <w:p w14:paraId="3C5F8DA7" w14:textId="77777777" w:rsidR="004A147A" w:rsidRDefault="00DB3133" w:rsidP="003068D1">
      <w:pPr>
        <w:spacing w:before="240"/>
        <w:jc w:val="both"/>
        <w:rPr>
          <w:rFonts w:ascii="Arial" w:hAnsi="Arial"/>
          <w:sz w:val="20"/>
          <w:szCs w:val="20"/>
        </w:rPr>
      </w:pPr>
      <w:r w:rsidRPr="00DB3133">
        <w:rPr>
          <w:rFonts w:ascii="Arial" w:hAnsi="Arial"/>
          <w:sz w:val="20"/>
          <w:szCs w:val="20"/>
        </w:rPr>
        <w:t>11.3.5</w:t>
      </w:r>
      <w:r w:rsidRPr="00DB3133">
        <w:rPr>
          <w:rFonts w:ascii="Arial" w:hAnsi="Arial"/>
          <w:sz w:val="20"/>
          <w:szCs w:val="20"/>
        </w:rPr>
        <w:tab/>
      </w:r>
      <w:r w:rsidRPr="00DB3133">
        <w:rPr>
          <w:rFonts w:ascii="Arial" w:hAnsi="Arial" w:cs="Arial"/>
          <w:sz w:val="20"/>
          <w:szCs w:val="20"/>
        </w:rPr>
        <w:t xml:space="preserve">If the University elects to exercise its option for one or more Option Term(s), Contractor shall, prior to the University’s award of any Job Order Authorizations within the Option Term, provide additional Payment Bonds and Performance Bonds in the initial amount of $ </w:t>
      </w:r>
      <w:r w:rsidRPr="00DB3133">
        <w:rPr>
          <w:rFonts w:ascii="Arial" w:hAnsi="Arial" w:cs="Arial"/>
          <w:sz w:val="20"/>
          <w:szCs w:val="20"/>
          <w:highlight w:val="darkGray"/>
        </w:rPr>
        <w:t xml:space="preserve">{FILL IN AMOUNT AT LEAST ONE-HALF </w:t>
      </w:r>
      <w:r w:rsidRPr="00DB3133">
        <w:rPr>
          <w:rFonts w:ascii="Arial" w:hAnsi="Arial"/>
          <w:sz w:val="20"/>
          <w:szCs w:val="20"/>
          <w:highlight w:val="darkGray"/>
        </w:rPr>
        <w:t xml:space="preserve">OF THE MAXIMUM CONTRACT VALUE FOR THE </w:t>
      </w:r>
      <w:r w:rsidRPr="00DB3133">
        <w:rPr>
          <w:rFonts w:ascii="Arial" w:hAnsi="Arial" w:cs="Arial"/>
          <w:sz w:val="20"/>
          <w:szCs w:val="20"/>
          <w:highlight w:val="darkGray"/>
        </w:rPr>
        <w:t xml:space="preserve">OPTION </w:t>
      </w:r>
      <w:r w:rsidRPr="00DB3133">
        <w:rPr>
          <w:rFonts w:ascii="Arial" w:hAnsi="Arial"/>
          <w:sz w:val="20"/>
          <w:szCs w:val="20"/>
          <w:highlight w:val="darkGray"/>
        </w:rPr>
        <w:t>TERM}</w:t>
      </w:r>
      <w:r w:rsidRPr="00DB3133">
        <w:rPr>
          <w:rFonts w:ascii="Arial" w:hAnsi="Arial" w:cs="Arial"/>
          <w:sz w:val="20"/>
          <w:szCs w:val="20"/>
        </w:rPr>
        <w:t xml:space="preserve"> on the forms contained in the Exhibits.  </w:t>
      </w:r>
      <w:r w:rsidRPr="00DB3133">
        <w:rPr>
          <w:rFonts w:ascii="Arial" w:hAnsi="Arial"/>
          <w:sz w:val="20"/>
          <w:szCs w:val="20"/>
        </w:rPr>
        <w:t xml:space="preserve">If the amount initially bonded is less than the full Maximum Contract Value for the Option Term, Contractor shall supplement said Performance Bond and Payment Bond, with the same surety company, so that the amount bonded equals the Maximum Contract Value for the Option Term, prior to the University approving a total dollar amount of Job Orders in excess of 90% of the bonding limit in effect at that time. </w:t>
      </w:r>
    </w:p>
    <w:p w14:paraId="38CA0966" w14:textId="77777777" w:rsidR="004A147A" w:rsidRDefault="004A147A">
      <w:pPr>
        <w:spacing w:before="240"/>
        <w:rPr>
          <w:rFonts w:ascii="Arial" w:hAnsi="Arial"/>
          <w:sz w:val="16"/>
        </w:rPr>
      </w:pPr>
    </w:p>
    <w:p w14:paraId="39D75DB4" w14:textId="09599602" w:rsidR="006A14DE" w:rsidRDefault="0057123B" w:rsidP="00AE57FB">
      <w:pPr>
        <w:pStyle w:val="Title"/>
        <w:ind w:left="360" w:hanging="360"/>
        <w:jc w:val="left"/>
      </w:pPr>
      <w:r>
        <w:rPr>
          <w:snapToGrid w:val="0"/>
        </w:rPr>
        <w:t>7</w:t>
      </w:r>
      <w:r w:rsidR="006A14DE">
        <w:rPr>
          <w:snapToGrid w:val="0"/>
        </w:rPr>
        <w:t>.</w:t>
      </w:r>
      <w:r w:rsidR="006A14DE">
        <w:rPr>
          <w:snapToGrid w:val="0"/>
        </w:rPr>
        <w:tab/>
        <w:t xml:space="preserve">MODIFICATION OF GENERAL CONDITIONS ARTICLE 15 – </w:t>
      </w:r>
      <w:r w:rsidR="006A14DE">
        <w:t>MISCELLANEOUS PROVISIONS</w:t>
      </w:r>
    </w:p>
    <w:p w14:paraId="16329F74" w14:textId="77777777" w:rsidR="006A14DE" w:rsidRPr="00DF307D" w:rsidRDefault="006A14DE" w:rsidP="006A14DE">
      <w:pPr>
        <w:pStyle w:val="Title"/>
        <w:jc w:val="both"/>
        <w:rPr>
          <w:b w:val="0"/>
          <w:bCs w:val="0"/>
        </w:rPr>
      </w:pPr>
    </w:p>
    <w:p w14:paraId="2F1BEF8C" w14:textId="77777777" w:rsidR="006A14DE" w:rsidRPr="00DF307D" w:rsidRDefault="006A14DE" w:rsidP="0059262D">
      <w:pPr>
        <w:shd w:val="clear" w:color="auto" w:fill="D9D9D9" w:themeFill="background1" w:themeFillShade="D9"/>
        <w:rPr>
          <w:rFonts w:ascii="Arial" w:hAnsi="Arial" w:cs="Arial"/>
          <w:sz w:val="20"/>
        </w:rPr>
      </w:pPr>
      <w:r w:rsidRPr="00DF307D">
        <w:rPr>
          <w:rFonts w:ascii="Arial" w:hAnsi="Arial" w:cs="Arial"/>
          <w:sz w:val="20"/>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5DC18F7F" w14:textId="77777777" w:rsidR="00850067" w:rsidRDefault="00850067" w:rsidP="006A14DE">
      <w:pPr>
        <w:pStyle w:val="HTMLBody"/>
        <w:widowControl w:val="0"/>
        <w:rPr>
          <w:rFonts w:ascii="Helvetica" w:hAnsi="Helvetica"/>
          <w:vanish/>
        </w:rPr>
      </w:pPr>
    </w:p>
    <w:p w14:paraId="65AAD978" w14:textId="77777777" w:rsidR="00850067" w:rsidRDefault="00850067">
      <w:pPr>
        <w:pStyle w:val="HTMLBody"/>
        <w:widowControl w:val="0"/>
        <w:ind w:firstLine="720"/>
        <w:rPr>
          <w:rFonts w:cs="Arial"/>
          <w:szCs w:val="24"/>
        </w:rPr>
      </w:pPr>
    </w:p>
    <w:sectPr w:rsidR="00850067" w:rsidSect="00DD4D53">
      <w:footerReference w:type="default" r:id="rId9"/>
      <w:pgSz w:w="12240" w:h="15840"/>
      <w:pgMar w:top="1440" w:right="1800" w:bottom="1440" w:left="180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61F" w16cex:dateUtc="2021-11-15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63050" w16cid:durableId="253CD6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CF60" w14:textId="77777777" w:rsidR="007226AD" w:rsidRDefault="007226AD">
      <w:r>
        <w:separator/>
      </w:r>
    </w:p>
  </w:endnote>
  <w:endnote w:type="continuationSeparator" w:id="0">
    <w:p w14:paraId="4CBEA3C6" w14:textId="77777777" w:rsidR="007226AD" w:rsidRDefault="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91E55" w14:textId="5E837FF6" w:rsidR="00CC2A34" w:rsidRDefault="0057123B">
    <w:pPr>
      <w:pStyle w:val="Footer"/>
      <w:rPr>
        <w:rFonts w:ascii="Arial" w:hAnsi="Arial"/>
        <w:sz w:val="18"/>
        <w:szCs w:val="18"/>
      </w:rPr>
    </w:pPr>
    <w:r>
      <w:rPr>
        <w:rFonts w:ascii="Arial" w:hAnsi="Arial"/>
        <w:sz w:val="18"/>
        <w:szCs w:val="18"/>
      </w:rPr>
      <w:t>June 30</w:t>
    </w:r>
    <w:r w:rsidR="000429FD">
      <w:rPr>
        <w:rFonts w:ascii="Arial" w:hAnsi="Arial"/>
        <w:sz w:val="18"/>
        <w:szCs w:val="18"/>
      </w:rPr>
      <w:t>, 202</w:t>
    </w:r>
    <w:r>
      <w:rPr>
        <w:rFonts w:ascii="Arial" w:hAnsi="Arial"/>
        <w:sz w:val="18"/>
        <w:szCs w:val="18"/>
      </w:rPr>
      <w:t>2</w:t>
    </w:r>
    <w:r w:rsidR="00CC2A34">
      <w:rPr>
        <w:rFonts w:ascii="Arial" w:hAnsi="Arial"/>
        <w:sz w:val="18"/>
        <w:szCs w:val="18"/>
      </w:rPr>
      <w:tab/>
    </w:r>
    <w:r w:rsidR="00CC2A34">
      <w:rPr>
        <w:rFonts w:ascii="Arial" w:hAnsi="Arial"/>
        <w:sz w:val="18"/>
        <w:szCs w:val="18"/>
      </w:rPr>
      <w:tab/>
      <w:t xml:space="preserve">Supplementary Conditions </w:t>
    </w:r>
  </w:p>
  <w:p w14:paraId="024D8111" w14:textId="77777777" w:rsidR="00CC2A34" w:rsidRDefault="00CC2A34">
    <w:pPr>
      <w:pStyle w:val="Footer"/>
    </w:pPr>
    <w:r>
      <w:rPr>
        <w:rFonts w:ascii="Arial" w:hAnsi="Arial"/>
        <w:sz w:val="18"/>
        <w:szCs w:val="18"/>
      </w:rPr>
      <w:t>JOC:SC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239783256"/>
      <w:docPartObj>
        <w:docPartGallery w:val="Page Numbers (Bottom of Page)"/>
        <w:docPartUnique/>
      </w:docPartObj>
    </w:sdtPr>
    <w:sdtEndPr>
      <w:rPr>
        <w:noProof/>
      </w:rPr>
    </w:sdtEndPr>
    <w:sdtContent>
      <w:p w14:paraId="79EC472B" w14:textId="275C2E7D" w:rsidR="00B671D6" w:rsidRPr="00B671D6" w:rsidRDefault="0057123B" w:rsidP="00B671D6">
        <w:pPr>
          <w:pStyle w:val="Footer"/>
          <w:jc w:val="center"/>
          <w:rPr>
            <w:rFonts w:ascii="Arial" w:hAnsi="Arial" w:cs="Arial"/>
            <w:sz w:val="18"/>
            <w:szCs w:val="18"/>
          </w:rPr>
        </w:pPr>
        <w:r>
          <w:rPr>
            <w:rFonts w:ascii="Arial" w:hAnsi="Arial" w:cs="Arial"/>
            <w:sz w:val="18"/>
            <w:szCs w:val="18"/>
          </w:rPr>
          <w:t>June 30</w:t>
        </w:r>
        <w:r w:rsidR="00B671D6">
          <w:rPr>
            <w:rFonts w:ascii="Arial" w:hAnsi="Arial" w:cs="Arial"/>
            <w:sz w:val="18"/>
            <w:szCs w:val="18"/>
          </w:rPr>
          <w:t>, 202</w:t>
        </w:r>
        <w:r>
          <w:rPr>
            <w:rFonts w:ascii="Arial" w:hAnsi="Arial" w:cs="Arial"/>
            <w:sz w:val="18"/>
            <w:szCs w:val="18"/>
          </w:rPr>
          <w:t>2</w:t>
        </w:r>
        <w:r w:rsidR="00B671D6" w:rsidRPr="00B671D6">
          <w:rPr>
            <w:rFonts w:ascii="Arial" w:hAnsi="Arial" w:cs="Arial"/>
            <w:sz w:val="18"/>
            <w:szCs w:val="18"/>
          </w:rPr>
          <w:tab/>
        </w:r>
        <w:r w:rsidR="00B671D6" w:rsidRPr="00B671D6">
          <w:rPr>
            <w:rFonts w:ascii="Arial" w:hAnsi="Arial" w:cs="Arial"/>
            <w:sz w:val="18"/>
            <w:szCs w:val="18"/>
          </w:rPr>
          <w:tab/>
          <w:t xml:space="preserve">Supplementary Conditions </w:t>
        </w:r>
      </w:p>
      <w:p w14:paraId="7AFB4F00" w14:textId="6C805A21" w:rsidR="000429FD" w:rsidRPr="00DD4D53" w:rsidRDefault="00B671D6" w:rsidP="00582B90">
        <w:pPr>
          <w:pStyle w:val="Footer"/>
          <w:rPr>
            <w:rFonts w:ascii="Arial" w:hAnsi="Arial" w:cs="Arial"/>
            <w:sz w:val="18"/>
            <w:szCs w:val="18"/>
          </w:rPr>
        </w:pPr>
        <w:r w:rsidRPr="00B671D6">
          <w:rPr>
            <w:rFonts w:ascii="Arial" w:hAnsi="Arial" w:cs="Arial"/>
            <w:sz w:val="18"/>
            <w:szCs w:val="18"/>
          </w:rPr>
          <w:t>JOC:SC</w:t>
        </w:r>
        <w:r>
          <w:rPr>
            <w:rFonts w:ascii="Arial" w:hAnsi="Arial" w:cs="Arial"/>
            <w:sz w:val="18"/>
            <w:szCs w:val="18"/>
          </w:rPr>
          <w:tab/>
        </w:r>
        <w:r w:rsidR="00F17226" w:rsidRPr="00DD4D53">
          <w:rPr>
            <w:rFonts w:ascii="Arial" w:hAnsi="Arial" w:cs="Arial"/>
            <w:sz w:val="18"/>
            <w:szCs w:val="18"/>
          </w:rPr>
          <w:fldChar w:fldCharType="begin"/>
        </w:r>
        <w:r w:rsidR="00F17226" w:rsidRPr="00DD4D53">
          <w:rPr>
            <w:rFonts w:ascii="Arial" w:hAnsi="Arial" w:cs="Arial"/>
            <w:sz w:val="18"/>
            <w:szCs w:val="18"/>
          </w:rPr>
          <w:instrText xml:space="preserve"> PAGE   \* MERGEFORMAT </w:instrText>
        </w:r>
        <w:r w:rsidR="00F17226" w:rsidRPr="00DD4D53">
          <w:rPr>
            <w:rFonts w:ascii="Arial" w:hAnsi="Arial" w:cs="Arial"/>
            <w:sz w:val="18"/>
            <w:szCs w:val="18"/>
          </w:rPr>
          <w:fldChar w:fldCharType="separate"/>
        </w:r>
        <w:r w:rsidR="00DD0EBD">
          <w:rPr>
            <w:rFonts w:ascii="Arial" w:hAnsi="Arial" w:cs="Arial"/>
            <w:noProof/>
            <w:sz w:val="18"/>
            <w:szCs w:val="18"/>
          </w:rPr>
          <w:t>8</w:t>
        </w:r>
        <w:r w:rsidR="00F17226" w:rsidRPr="00DD4D5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C5EAF" w14:textId="77777777" w:rsidR="007226AD" w:rsidRDefault="007226AD">
      <w:r>
        <w:separator/>
      </w:r>
    </w:p>
  </w:footnote>
  <w:footnote w:type="continuationSeparator" w:id="0">
    <w:p w14:paraId="6F1B1340" w14:textId="77777777" w:rsidR="007226AD" w:rsidRDefault="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4FAD" w14:textId="77777777" w:rsidR="00CC2A34" w:rsidRDefault="00CC2A34">
    <w:pPr>
      <w:pStyle w:val="Header"/>
    </w:pPr>
    <w:r>
      <w:rPr>
        <w:rFonts w:ascii="Helvetica" w:hAnsi="Helvetica" w:cs="Arial"/>
        <w:color w:val="000000"/>
        <w:sz w:val="16"/>
        <w:szCs w:val="16"/>
      </w:rPr>
      <w:t>Project Name:</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F276E"/>
    <w:multiLevelType w:val="hybridMultilevel"/>
    <w:tmpl w:val="FFAE6554"/>
    <w:lvl w:ilvl="0" w:tplc="9196A1E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216E40"/>
    <w:multiLevelType w:val="hybridMultilevel"/>
    <w:tmpl w:val="816C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F25D3"/>
    <w:multiLevelType w:val="hybridMultilevel"/>
    <w:tmpl w:val="A9746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8"/>
  </w:num>
  <w:num w:numId="4">
    <w:abstractNumId w:val="0"/>
  </w:num>
  <w:num w:numId="5">
    <w:abstractNumId w:val="3"/>
  </w:num>
  <w:num w:numId="6">
    <w:abstractNumId w:val="6"/>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AwNDCxsDSxNDU0tzBR0lEKTi0uzszPAykwNKoFAF9XwNAtAAAA"/>
  </w:docVars>
  <w:rsids>
    <w:rsidRoot w:val="00976358"/>
    <w:rsid w:val="000019B7"/>
    <w:rsid w:val="000429FD"/>
    <w:rsid w:val="000A4487"/>
    <w:rsid w:val="000C4719"/>
    <w:rsid w:val="000F0668"/>
    <w:rsid w:val="000F68D4"/>
    <w:rsid w:val="00100502"/>
    <w:rsid w:val="0010437D"/>
    <w:rsid w:val="00125C01"/>
    <w:rsid w:val="001801BB"/>
    <w:rsid w:val="002624ED"/>
    <w:rsid w:val="002809D6"/>
    <w:rsid w:val="002C2185"/>
    <w:rsid w:val="002F1BAA"/>
    <w:rsid w:val="002F53A1"/>
    <w:rsid w:val="003068D1"/>
    <w:rsid w:val="0032188F"/>
    <w:rsid w:val="0034257A"/>
    <w:rsid w:val="0037495F"/>
    <w:rsid w:val="00385FD3"/>
    <w:rsid w:val="003962F5"/>
    <w:rsid w:val="003B37DC"/>
    <w:rsid w:val="003C62FC"/>
    <w:rsid w:val="0041798E"/>
    <w:rsid w:val="004678A0"/>
    <w:rsid w:val="004715E2"/>
    <w:rsid w:val="00473FAB"/>
    <w:rsid w:val="004A147A"/>
    <w:rsid w:val="004D3F58"/>
    <w:rsid w:val="00522FDB"/>
    <w:rsid w:val="00526196"/>
    <w:rsid w:val="0057123B"/>
    <w:rsid w:val="00582B90"/>
    <w:rsid w:val="0059262D"/>
    <w:rsid w:val="005F2861"/>
    <w:rsid w:val="00611BD7"/>
    <w:rsid w:val="0062605A"/>
    <w:rsid w:val="006436E0"/>
    <w:rsid w:val="00647D99"/>
    <w:rsid w:val="006610C9"/>
    <w:rsid w:val="006733EE"/>
    <w:rsid w:val="006A14DE"/>
    <w:rsid w:val="006A326E"/>
    <w:rsid w:val="006C11CC"/>
    <w:rsid w:val="006C63BF"/>
    <w:rsid w:val="006D6483"/>
    <w:rsid w:val="006E1E39"/>
    <w:rsid w:val="007226AD"/>
    <w:rsid w:val="008067EF"/>
    <w:rsid w:val="00850067"/>
    <w:rsid w:val="00854616"/>
    <w:rsid w:val="00866833"/>
    <w:rsid w:val="00882394"/>
    <w:rsid w:val="0088565F"/>
    <w:rsid w:val="008B50FE"/>
    <w:rsid w:val="008C1C65"/>
    <w:rsid w:val="008D32CA"/>
    <w:rsid w:val="00916A52"/>
    <w:rsid w:val="009426E1"/>
    <w:rsid w:val="009457E2"/>
    <w:rsid w:val="00976358"/>
    <w:rsid w:val="009866DF"/>
    <w:rsid w:val="00995C9D"/>
    <w:rsid w:val="00A02917"/>
    <w:rsid w:val="00A12691"/>
    <w:rsid w:val="00A875F9"/>
    <w:rsid w:val="00AD3FE1"/>
    <w:rsid w:val="00AE57FB"/>
    <w:rsid w:val="00B40468"/>
    <w:rsid w:val="00B50640"/>
    <w:rsid w:val="00B56A79"/>
    <w:rsid w:val="00B671D6"/>
    <w:rsid w:val="00B83BE5"/>
    <w:rsid w:val="00B93F57"/>
    <w:rsid w:val="00BC3795"/>
    <w:rsid w:val="00BD00A3"/>
    <w:rsid w:val="00BD6CA6"/>
    <w:rsid w:val="00BF23C8"/>
    <w:rsid w:val="00C05D62"/>
    <w:rsid w:val="00C12749"/>
    <w:rsid w:val="00C17A1B"/>
    <w:rsid w:val="00C71786"/>
    <w:rsid w:val="00C75B80"/>
    <w:rsid w:val="00C80128"/>
    <w:rsid w:val="00C85A48"/>
    <w:rsid w:val="00C9606A"/>
    <w:rsid w:val="00CC2A34"/>
    <w:rsid w:val="00CF3533"/>
    <w:rsid w:val="00D03089"/>
    <w:rsid w:val="00D04197"/>
    <w:rsid w:val="00D12D43"/>
    <w:rsid w:val="00D475EC"/>
    <w:rsid w:val="00DB3133"/>
    <w:rsid w:val="00DB3BF3"/>
    <w:rsid w:val="00DD0EBD"/>
    <w:rsid w:val="00DD4D53"/>
    <w:rsid w:val="00DE5556"/>
    <w:rsid w:val="00E21ECB"/>
    <w:rsid w:val="00E401F3"/>
    <w:rsid w:val="00E50E58"/>
    <w:rsid w:val="00E66643"/>
    <w:rsid w:val="00E6729E"/>
    <w:rsid w:val="00E967D5"/>
    <w:rsid w:val="00EB318E"/>
    <w:rsid w:val="00ED151C"/>
    <w:rsid w:val="00ED79E2"/>
    <w:rsid w:val="00EF64A4"/>
    <w:rsid w:val="00F01196"/>
    <w:rsid w:val="00F17226"/>
    <w:rsid w:val="00F70CE4"/>
    <w:rsid w:val="00F87818"/>
    <w:rsid w:val="00F92F4F"/>
    <w:rsid w:val="00FA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D751"/>
  <w15:docId w15:val="{02EC9409-A106-42BE-A5FB-844BC4FA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86"/>
    <w:rPr>
      <w:sz w:val="24"/>
      <w:szCs w:val="24"/>
    </w:rPr>
  </w:style>
  <w:style w:type="paragraph" w:styleId="Heading2">
    <w:name w:val="heading 2"/>
    <w:basedOn w:val="Normal"/>
    <w:next w:val="Normal"/>
    <w:qFormat/>
    <w:rsid w:val="00C71786"/>
    <w:pPr>
      <w:keepNext/>
      <w:spacing w:after="60"/>
      <w:jc w:val="center"/>
      <w:outlineLvl w:val="1"/>
    </w:pPr>
    <w:rPr>
      <w:rFonts w:ascii="Arial" w:hAnsi="Arial" w:cs="Arial"/>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1786"/>
    <w:rPr>
      <w:color w:val="0000FF"/>
      <w:u w:val="single"/>
    </w:rPr>
  </w:style>
  <w:style w:type="paragraph" w:styleId="Title">
    <w:name w:val="Title"/>
    <w:basedOn w:val="Normal"/>
    <w:qFormat/>
    <w:rsid w:val="00C71786"/>
    <w:pPr>
      <w:autoSpaceDE w:val="0"/>
      <w:autoSpaceDN w:val="0"/>
      <w:adjustRightInd w:val="0"/>
      <w:jc w:val="center"/>
    </w:pPr>
    <w:rPr>
      <w:rFonts w:ascii="Arial" w:hAnsi="Arial" w:cs="Arial"/>
      <w:b/>
      <w:bCs/>
      <w:sz w:val="20"/>
      <w:szCs w:val="20"/>
    </w:rPr>
  </w:style>
  <w:style w:type="paragraph" w:styleId="Header">
    <w:name w:val="header"/>
    <w:basedOn w:val="Normal"/>
    <w:rsid w:val="00C71786"/>
    <w:pPr>
      <w:tabs>
        <w:tab w:val="center" w:pos="4320"/>
        <w:tab w:val="right" w:pos="8640"/>
      </w:tabs>
    </w:pPr>
  </w:style>
  <w:style w:type="paragraph" w:styleId="Footer">
    <w:name w:val="footer"/>
    <w:basedOn w:val="Normal"/>
    <w:link w:val="FooterChar"/>
    <w:uiPriority w:val="99"/>
    <w:rsid w:val="00C71786"/>
    <w:pPr>
      <w:tabs>
        <w:tab w:val="center" w:pos="4320"/>
        <w:tab w:val="right" w:pos="8640"/>
      </w:tabs>
    </w:pPr>
  </w:style>
  <w:style w:type="paragraph" w:styleId="BodyText3">
    <w:name w:val="Body Text 3"/>
    <w:basedOn w:val="Normal"/>
    <w:rsid w:val="00C71786"/>
    <w:pPr>
      <w:widowControl w:val="0"/>
      <w:autoSpaceDE w:val="0"/>
      <w:autoSpaceDN w:val="0"/>
      <w:adjustRightInd w:val="0"/>
      <w:jc w:val="both"/>
    </w:pPr>
    <w:rPr>
      <w:rFonts w:ascii="Arial" w:hAnsi="Arial" w:cs="Arial"/>
      <w:color w:val="000000"/>
      <w:sz w:val="18"/>
      <w:szCs w:val="18"/>
    </w:rPr>
  </w:style>
  <w:style w:type="character" w:styleId="PageNumber">
    <w:name w:val="page number"/>
    <w:basedOn w:val="DefaultParagraphFont"/>
    <w:rsid w:val="00C71786"/>
  </w:style>
  <w:style w:type="paragraph" w:customStyle="1" w:styleId="HTMLBody">
    <w:name w:val="HTML Body"/>
    <w:rsid w:val="00C71786"/>
    <w:pPr>
      <w:autoSpaceDE w:val="0"/>
      <w:autoSpaceDN w:val="0"/>
      <w:adjustRightInd w:val="0"/>
    </w:pPr>
    <w:rPr>
      <w:rFonts w:ascii="Arial" w:hAnsi="Arial"/>
    </w:rPr>
  </w:style>
  <w:style w:type="paragraph" w:styleId="BlockText">
    <w:name w:val="Block Text"/>
    <w:basedOn w:val="Normal"/>
    <w:rsid w:val="006A326E"/>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Quotes">
    <w:name w:val="Quotes"/>
    <w:basedOn w:val="DefaultParagraphFont"/>
    <w:rsid w:val="006A326E"/>
    <w:rPr>
      <w:rFonts w:ascii="BSN Swiss Roman 10pt" w:hAnsi="BSN Swiss Roman 10pt"/>
    </w:rPr>
  </w:style>
  <w:style w:type="paragraph" w:styleId="BalloonText">
    <w:name w:val="Balloon Text"/>
    <w:basedOn w:val="Normal"/>
    <w:semiHidden/>
    <w:rsid w:val="004D3F58"/>
    <w:rPr>
      <w:rFonts w:ascii="Tahoma" w:hAnsi="Tahoma" w:cs="Tahoma"/>
      <w:sz w:val="16"/>
      <w:szCs w:val="16"/>
    </w:rPr>
  </w:style>
  <w:style w:type="paragraph" w:styleId="Revision">
    <w:name w:val="Revision"/>
    <w:hidden/>
    <w:uiPriority w:val="99"/>
    <w:semiHidden/>
    <w:rsid w:val="00A875F9"/>
    <w:rPr>
      <w:sz w:val="24"/>
      <w:szCs w:val="24"/>
    </w:rPr>
  </w:style>
  <w:style w:type="paragraph" w:styleId="HTMLPreformatted">
    <w:name w:val="HTML Preformatted"/>
    <w:basedOn w:val="Normal"/>
    <w:link w:val="HTMLPreformattedChar"/>
    <w:rsid w:val="00BF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F23C8"/>
    <w:rPr>
      <w:rFonts w:ascii="Arial Unicode MS" w:eastAsia="Arial Unicode MS" w:hAnsi="Arial Unicode MS" w:cs="Arial Unicode MS"/>
    </w:rPr>
  </w:style>
  <w:style w:type="table" w:styleId="TableGrid">
    <w:name w:val="Table Grid"/>
    <w:basedOn w:val="TableNormal"/>
    <w:rsid w:val="00BF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4ED"/>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29FD"/>
    <w:rPr>
      <w:sz w:val="24"/>
      <w:szCs w:val="24"/>
    </w:rPr>
  </w:style>
  <w:style w:type="character" w:styleId="CommentReference">
    <w:name w:val="annotation reference"/>
    <w:basedOn w:val="DefaultParagraphFont"/>
    <w:semiHidden/>
    <w:unhideWhenUsed/>
    <w:rsid w:val="00D475EC"/>
    <w:rPr>
      <w:sz w:val="16"/>
      <w:szCs w:val="16"/>
    </w:rPr>
  </w:style>
  <w:style w:type="paragraph" w:styleId="CommentText">
    <w:name w:val="annotation text"/>
    <w:basedOn w:val="Normal"/>
    <w:link w:val="CommentTextChar"/>
    <w:semiHidden/>
    <w:unhideWhenUsed/>
    <w:rsid w:val="00D475EC"/>
    <w:rPr>
      <w:sz w:val="20"/>
      <w:szCs w:val="20"/>
    </w:rPr>
  </w:style>
  <w:style w:type="character" w:customStyle="1" w:styleId="CommentTextChar">
    <w:name w:val="Comment Text Char"/>
    <w:basedOn w:val="DefaultParagraphFont"/>
    <w:link w:val="CommentText"/>
    <w:semiHidden/>
    <w:rsid w:val="00D475EC"/>
  </w:style>
  <w:style w:type="paragraph" w:styleId="CommentSubject">
    <w:name w:val="annotation subject"/>
    <w:basedOn w:val="CommentText"/>
    <w:next w:val="CommentText"/>
    <w:link w:val="CommentSubjectChar"/>
    <w:semiHidden/>
    <w:unhideWhenUsed/>
    <w:rsid w:val="00D475EC"/>
    <w:rPr>
      <w:b/>
      <w:bCs/>
    </w:rPr>
  </w:style>
  <w:style w:type="character" w:customStyle="1" w:styleId="CommentSubjectChar">
    <w:name w:val="Comment Subject Char"/>
    <w:basedOn w:val="CommentTextChar"/>
    <w:link w:val="CommentSubject"/>
    <w:semiHidden/>
    <w:rsid w:val="00D47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3730</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6,790,138</vt:lpstr>
    </vt:vector>
  </TitlesOfParts>
  <Company>University of California</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6,790,138</dc:title>
  <dc:creator>Kenyon</dc:creator>
  <cp:lastModifiedBy>Anthony Cimo</cp:lastModifiedBy>
  <cp:revision>3</cp:revision>
  <cp:lastPrinted>2011-06-20T15:59:00Z</cp:lastPrinted>
  <dcterms:created xsi:type="dcterms:W3CDTF">2022-07-02T05:14:00Z</dcterms:created>
  <dcterms:modified xsi:type="dcterms:W3CDTF">2022-07-04T18:06:00Z</dcterms:modified>
</cp:coreProperties>
</file>