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651254" w:rsidRPr="0008461A" w:rsidTr="00E5574A">
        <w:tc>
          <w:tcPr>
            <w:tcW w:w="9576" w:type="dxa"/>
            <w:shd w:val="clear" w:color="auto" w:fill="DAEEF3"/>
          </w:tcPr>
          <w:p w:rsidR="00651254" w:rsidRPr="0008461A" w:rsidRDefault="00E5574A" w:rsidP="009662FC">
            <w:pPr>
              <w:rPr>
                <w:rFonts w:ascii="Arial" w:hAnsi="Arial" w:cs="Arial"/>
                <w:sz w:val="20"/>
              </w:rPr>
            </w:pPr>
            <w:r w:rsidRPr="0008461A">
              <w:rPr>
                <w:rFonts w:ascii="Arial" w:hAnsi="Arial" w:cs="Arial"/>
                <w:sz w:val="20"/>
              </w:rPr>
              <w:t xml:space="preserve">Coordinate use of this section with </w:t>
            </w:r>
            <w:r w:rsidR="009662FC">
              <w:rPr>
                <w:rFonts w:ascii="Arial" w:hAnsi="Arial" w:cs="Arial"/>
                <w:sz w:val="20"/>
              </w:rPr>
              <w:t>E</w:t>
            </w:r>
            <w:r w:rsidRPr="0008461A">
              <w:rPr>
                <w:rFonts w:ascii="Arial" w:hAnsi="Arial" w:cs="Arial"/>
                <w:sz w:val="20"/>
              </w:rPr>
              <w:t>xhibit 4 application for payment.</w:t>
            </w:r>
          </w:p>
        </w:tc>
      </w:tr>
    </w:tbl>
    <w:p w:rsidR="00F21F6C" w:rsidRPr="0008461A" w:rsidRDefault="00F21F6C" w:rsidP="008163F4">
      <w:pPr>
        <w:spacing w:after="120"/>
        <w:rPr>
          <w:rFonts w:ascii="Arial" w:hAnsi="Arial" w:cs="Arial"/>
          <w:sz w:val="20"/>
        </w:rPr>
      </w:pPr>
      <w:r w:rsidRPr="0008461A">
        <w:rPr>
          <w:rFonts w:ascii="Arial" w:hAnsi="Arial" w:cs="Arial"/>
          <w:sz w:val="20"/>
        </w:rPr>
        <w:t xml:space="preserve">SECTION </w:t>
      </w:r>
      <w:r w:rsidR="000424D4" w:rsidRPr="0008461A">
        <w:rPr>
          <w:rFonts w:ascii="Arial" w:hAnsi="Arial" w:cs="Arial"/>
          <w:sz w:val="20"/>
        </w:rPr>
        <w:t>01</w:t>
      </w:r>
      <w:r w:rsidR="005F1EC7">
        <w:rPr>
          <w:rFonts w:ascii="Arial" w:hAnsi="Arial" w:cs="Arial"/>
          <w:sz w:val="20"/>
        </w:rPr>
        <w:t xml:space="preserve"> </w:t>
      </w:r>
      <w:r w:rsidR="000424D4" w:rsidRPr="0008461A">
        <w:rPr>
          <w:rFonts w:ascii="Arial" w:hAnsi="Arial" w:cs="Arial"/>
          <w:sz w:val="20"/>
        </w:rPr>
        <w:t>31</w:t>
      </w:r>
      <w:r w:rsidR="005F1EC7">
        <w:rPr>
          <w:rFonts w:ascii="Arial" w:hAnsi="Arial" w:cs="Arial"/>
          <w:sz w:val="20"/>
        </w:rPr>
        <w:t xml:space="preserve"> </w:t>
      </w:r>
      <w:r w:rsidR="000424D4" w:rsidRPr="0008461A">
        <w:rPr>
          <w:rFonts w:ascii="Arial" w:hAnsi="Arial" w:cs="Arial"/>
          <w:sz w:val="20"/>
        </w:rPr>
        <w:t xml:space="preserve">19 </w:t>
      </w:r>
      <w:r w:rsidRPr="0008461A">
        <w:rPr>
          <w:rFonts w:ascii="Arial" w:hAnsi="Arial" w:cs="Arial"/>
          <w:sz w:val="20"/>
        </w:rPr>
        <w:t>PROJECT MEETINGS</w:t>
      </w:r>
    </w:p>
    <w:p w:rsidR="00F21F6C" w:rsidRDefault="00F21F6C" w:rsidP="008163F4">
      <w:pPr>
        <w:numPr>
          <w:ilvl w:val="0"/>
          <w:numId w:val="29"/>
        </w:numPr>
        <w:spacing w:after="120"/>
        <w:rPr>
          <w:rFonts w:ascii="Arial" w:hAnsi="Arial" w:cs="Arial"/>
          <w:sz w:val="20"/>
        </w:rPr>
      </w:pPr>
      <w:r w:rsidRPr="0008461A">
        <w:rPr>
          <w:rFonts w:ascii="Arial" w:hAnsi="Arial" w:cs="Arial"/>
          <w:sz w:val="20"/>
        </w:rPr>
        <w:t>GENERAL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163F4" w:rsidRPr="00A53137" w:rsidTr="009662FC">
        <w:tc>
          <w:tcPr>
            <w:tcW w:w="9576" w:type="dxa"/>
            <w:shd w:val="clear" w:color="auto" w:fill="EAF1DD" w:themeFill="accent3" w:themeFillTint="33"/>
          </w:tcPr>
          <w:p w:rsidR="008163F4" w:rsidRDefault="009662FC" w:rsidP="009662FC">
            <w:pPr>
              <w:rPr>
                <w:rFonts w:ascii="Arial" w:hAnsi="Arial" w:cs="Arial"/>
                <w:sz w:val="20"/>
              </w:rPr>
            </w:pPr>
            <w:r>
              <w:rPr>
                <w:rFonts w:ascii="Arial" w:hAnsi="Arial" w:cs="Arial"/>
                <w:sz w:val="20"/>
              </w:rPr>
              <w:t>Use the following f</w:t>
            </w:r>
            <w:r w:rsidR="008163F4" w:rsidRPr="00A53137">
              <w:rPr>
                <w:rFonts w:ascii="Arial" w:hAnsi="Arial" w:cs="Arial"/>
                <w:sz w:val="20"/>
              </w:rPr>
              <w:t xml:space="preserve">or </w:t>
            </w:r>
            <w:r>
              <w:rPr>
                <w:rFonts w:ascii="Arial" w:hAnsi="Arial" w:cs="Arial"/>
                <w:sz w:val="20"/>
              </w:rPr>
              <w:t>D</w:t>
            </w:r>
            <w:r w:rsidR="008163F4" w:rsidRPr="00A53137">
              <w:rPr>
                <w:rFonts w:ascii="Arial" w:hAnsi="Arial" w:cs="Arial"/>
                <w:sz w:val="20"/>
              </w:rPr>
              <w:t xml:space="preserve">esign </w:t>
            </w:r>
            <w:r>
              <w:rPr>
                <w:rFonts w:ascii="Arial" w:hAnsi="Arial" w:cs="Arial"/>
                <w:sz w:val="20"/>
              </w:rPr>
              <w:t>B</w:t>
            </w:r>
            <w:r w:rsidR="008163F4" w:rsidRPr="00A53137">
              <w:rPr>
                <w:rFonts w:ascii="Arial" w:hAnsi="Arial" w:cs="Arial"/>
                <w:sz w:val="20"/>
              </w:rPr>
              <w:t>uild</w:t>
            </w:r>
            <w:r>
              <w:rPr>
                <w:rFonts w:ascii="Arial" w:hAnsi="Arial" w:cs="Arial"/>
                <w:sz w:val="20"/>
              </w:rPr>
              <w:t>:</w:t>
            </w:r>
          </w:p>
          <w:p w:rsidR="009662FC" w:rsidRPr="0008461A" w:rsidRDefault="009662FC" w:rsidP="009662FC">
            <w:pPr>
              <w:numPr>
                <w:ilvl w:val="1"/>
                <w:numId w:val="29"/>
              </w:numPr>
              <w:tabs>
                <w:tab w:val="clear" w:pos="720"/>
                <w:tab w:val="num" w:pos="450"/>
              </w:tabs>
              <w:spacing w:after="120"/>
              <w:ind w:left="450" w:hanging="450"/>
              <w:rPr>
                <w:rFonts w:ascii="Arial" w:hAnsi="Arial" w:cs="Arial"/>
                <w:bCs/>
                <w:sz w:val="20"/>
                <w:highlight w:val="lightGray"/>
              </w:rPr>
            </w:pPr>
            <w:r w:rsidRPr="0008461A">
              <w:rPr>
                <w:rFonts w:ascii="Arial" w:hAnsi="Arial" w:cs="Arial"/>
                <w:bCs/>
                <w:sz w:val="20"/>
                <w:highlight w:val="lightGray"/>
              </w:rPr>
              <w:t>PROJECT MEETINGS</w:t>
            </w:r>
          </w:p>
          <w:p w:rsidR="009662FC" w:rsidRPr="0008461A" w:rsidRDefault="009662FC" w:rsidP="009662FC">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General.  Schedule and conduct meetings and conferences at project site, unless otherwise indicated.  Attendees at the meeting shall be designated representative(s) of both parties to the Contract, unless otherwise agreed.</w:t>
            </w:r>
          </w:p>
          <w:p w:rsidR="009662FC" w:rsidRPr="0008461A" w:rsidRDefault="009662FC" w:rsidP="009662FC">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Design Progress Meetings.  The University’s Representative will schedule regular weekly Design Progress Meetings to determine the progress of the development of the Design portion of the Work prior to allowing construction to commence.</w:t>
            </w:r>
          </w:p>
          <w:p w:rsidR="009662FC" w:rsidRPr="0008461A" w:rsidRDefault="009662FC" w:rsidP="009662FC">
            <w:pPr>
              <w:numPr>
                <w:ilvl w:val="3"/>
                <w:numId w:val="29"/>
              </w:numPr>
              <w:tabs>
                <w:tab w:val="clear" w:pos="2160"/>
                <w:tab w:val="num" w:pos="990"/>
              </w:tabs>
              <w:ind w:left="990" w:hanging="450"/>
              <w:rPr>
                <w:rFonts w:ascii="Arial" w:hAnsi="Arial" w:cs="Arial"/>
                <w:sz w:val="20"/>
                <w:highlight w:val="lightGray"/>
              </w:rPr>
            </w:pPr>
            <w:r w:rsidRPr="0008461A">
              <w:rPr>
                <w:rFonts w:ascii="Arial" w:hAnsi="Arial" w:cs="Arial"/>
                <w:sz w:val="20"/>
                <w:highlight w:val="lightGray"/>
              </w:rPr>
              <w:t>Attendees shall be the University’s Representative and U</w:t>
            </w:r>
            <w:bookmarkStart w:id="0" w:name="_GoBack"/>
            <w:bookmarkEnd w:id="0"/>
            <w:r w:rsidRPr="0008461A">
              <w:rPr>
                <w:rFonts w:ascii="Arial" w:hAnsi="Arial" w:cs="Arial"/>
                <w:sz w:val="20"/>
                <w:highlight w:val="lightGray"/>
              </w:rPr>
              <w:t xml:space="preserve">niversity’s Consultants (if any), </w:t>
            </w:r>
            <w:r w:rsidRPr="009662FC">
              <w:rPr>
                <w:rFonts w:ascii="Arial" w:hAnsi="Arial" w:cs="Arial"/>
                <w:sz w:val="20"/>
                <w:highlight w:val="lightGray"/>
              </w:rPr>
              <w:t xml:space="preserve">Design Builder’s </w:t>
            </w:r>
            <w:r w:rsidRPr="0008461A">
              <w:rPr>
                <w:rFonts w:ascii="Arial" w:hAnsi="Arial" w:cs="Arial"/>
                <w:sz w:val="20"/>
                <w:highlight w:val="lightGray"/>
              </w:rPr>
              <w:t>senior staff assigned to this project, the Design Professionals, and others as directed by the University’s Representative.</w:t>
            </w:r>
          </w:p>
          <w:p w:rsidR="009662FC" w:rsidRPr="0008461A" w:rsidRDefault="009662FC" w:rsidP="009662FC">
            <w:pPr>
              <w:numPr>
                <w:ilvl w:val="3"/>
                <w:numId w:val="29"/>
              </w:numPr>
              <w:tabs>
                <w:tab w:val="clear" w:pos="2160"/>
                <w:tab w:val="num" w:pos="990"/>
              </w:tabs>
              <w:ind w:left="990" w:hanging="450"/>
              <w:rPr>
                <w:rFonts w:ascii="Arial" w:hAnsi="Arial" w:cs="Arial"/>
                <w:sz w:val="20"/>
                <w:highlight w:val="lightGray"/>
              </w:rPr>
            </w:pPr>
            <w:r w:rsidRPr="0008461A">
              <w:rPr>
                <w:rFonts w:ascii="Arial" w:hAnsi="Arial" w:cs="Arial"/>
                <w:sz w:val="20"/>
                <w:highlight w:val="lightGray"/>
              </w:rPr>
              <w:t>Agenda shall include items of significance that could affect the completion of the construction drawings and specifications, and have a major impact on the quality, cost and overall schedule for the Work.</w:t>
            </w:r>
          </w:p>
          <w:p w:rsidR="009662FC" w:rsidRPr="0008461A" w:rsidRDefault="009662FC" w:rsidP="009662FC">
            <w:pPr>
              <w:numPr>
                <w:ilvl w:val="3"/>
                <w:numId w:val="29"/>
              </w:numPr>
              <w:tabs>
                <w:tab w:val="clear" w:pos="2160"/>
                <w:tab w:val="num" w:pos="990"/>
              </w:tabs>
              <w:ind w:left="990" w:hanging="450"/>
              <w:rPr>
                <w:rFonts w:ascii="Arial" w:hAnsi="Arial" w:cs="Arial"/>
                <w:sz w:val="20"/>
                <w:highlight w:val="lightGray"/>
              </w:rPr>
            </w:pPr>
            <w:r w:rsidRPr="0008461A">
              <w:rPr>
                <w:rFonts w:ascii="Arial" w:hAnsi="Arial" w:cs="Arial"/>
                <w:sz w:val="20"/>
                <w:highlight w:val="lightGray"/>
              </w:rPr>
              <w:t>Design Builder’s Design Professional shall be responsible for developing the meeting agendas, and documenting and distributing the meeting reports.  Meeting agendas shall be approved by the University’s Representative prior to the meeting.</w:t>
            </w:r>
          </w:p>
          <w:p w:rsidR="009662FC" w:rsidRPr="009662FC" w:rsidRDefault="009662FC" w:rsidP="009662FC">
            <w:pPr>
              <w:numPr>
                <w:ilvl w:val="3"/>
                <w:numId w:val="29"/>
              </w:numPr>
              <w:tabs>
                <w:tab w:val="clear" w:pos="2160"/>
                <w:tab w:val="num" w:pos="990"/>
              </w:tabs>
              <w:spacing w:after="120"/>
              <w:ind w:left="993" w:hanging="446"/>
              <w:rPr>
                <w:rFonts w:ascii="Arial" w:hAnsi="Arial" w:cs="Arial"/>
                <w:sz w:val="20"/>
                <w:highlight w:val="lightGray"/>
              </w:rPr>
            </w:pPr>
            <w:r w:rsidRPr="0008461A">
              <w:rPr>
                <w:rFonts w:ascii="Arial" w:hAnsi="Arial" w:cs="Arial"/>
                <w:sz w:val="20"/>
                <w:highlight w:val="lightGray"/>
              </w:rPr>
              <w:t>Review progress subsequent to the previous meeting.  Determine whether each activity is on time, ahead of or behind schedule in relation to the approved Contract Schedule.  Determine how design behind schedule will be expedited.  Discuss whether revisions are needed to ensure that current and subsequent design activities will be completed with the Contract Time.</w:t>
            </w:r>
          </w:p>
          <w:p w:rsidR="009662FC" w:rsidRPr="00A53137" w:rsidRDefault="009662FC" w:rsidP="009662FC">
            <w:pPr>
              <w:rPr>
                <w:rFonts w:ascii="Arial" w:hAnsi="Arial" w:cs="Arial"/>
                <w:sz w:val="20"/>
              </w:rPr>
            </w:pPr>
          </w:p>
        </w:tc>
      </w:tr>
    </w:tbl>
    <w:p w:rsidR="00F21F6C" w:rsidRPr="0008461A" w:rsidRDefault="00F21F6C" w:rsidP="00E5574A">
      <w:pPr>
        <w:numPr>
          <w:ilvl w:val="1"/>
          <w:numId w:val="29"/>
        </w:numPr>
        <w:tabs>
          <w:tab w:val="clear" w:pos="720"/>
          <w:tab w:val="num" w:pos="540"/>
        </w:tabs>
        <w:spacing w:after="120"/>
        <w:ind w:left="547" w:hanging="547"/>
        <w:rPr>
          <w:rFonts w:ascii="Arial" w:hAnsi="Arial" w:cs="Arial"/>
          <w:sz w:val="20"/>
        </w:rPr>
      </w:pPr>
      <w:r w:rsidRPr="0008461A">
        <w:rPr>
          <w:rFonts w:ascii="Arial" w:hAnsi="Arial" w:cs="Arial"/>
          <w:sz w:val="20"/>
        </w:rPr>
        <w:t>PRECONSTRUCTION CONFERENCE</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Prior to commencement of Work, a preconstruction conference will be conducted by the University's Representative to discuss procedures that are to be followed during performance of the Work.</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Location: As designated by University's Representative.</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Attending shall be:</w:t>
      </w:r>
    </w:p>
    <w:p w:rsidR="00F21F6C" w:rsidRPr="0008461A" w:rsidRDefault="00F21F6C"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Representative.</w:t>
      </w:r>
    </w:p>
    <w:p w:rsidR="00F21F6C" w:rsidRPr="0008461A" w:rsidRDefault="00F21F6C"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Consultants and University's Representative's Consultants, as appropriate.</w:t>
      </w:r>
    </w:p>
    <w:p w:rsidR="00F21F6C" w:rsidRPr="0008461A" w:rsidRDefault="00F21F6C"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Contractor</w:t>
      </w:r>
      <w:r w:rsidR="00231A27" w:rsidRPr="0008461A">
        <w:rPr>
          <w:rFonts w:ascii="Arial" w:hAnsi="Arial" w:cs="Arial"/>
          <w:bCs/>
          <w:sz w:val="20"/>
          <w:highlight w:val="lightGray"/>
        </w:rPr>
        <w:t>, Contractor’s Superintendent, Subcontractors, as appropriate</w:t>
      </w:r>
      <w:r w:rsidRPr="0008461A">
        <w:rPr>
          <w:rFonts w:ascii="Arial" w:hAnsi="Arial" w:cs="Arial"/>
          <w:bCs/>
          <w:sz w:val="20"/>
          <w:highlight w:val="lightGray"/>
        </w:rPr>
        <w:t>.</w:t>
      </w:r>
    </w:p>
    <w:p w:rsidR="00F21F6C" w:rsidRPr="0008461A" w:rsidRDefault="00E5574A" w:rsidP="00E5574A">
      <w:pPr>
        <w:numPr>
          <w:ilvl w:val="3"/>
          <w:numId w:val="29"/>
        </w:numPr>
        <w:tabs>
          <w:tab w:val="clear" w:pos="2160"/>
          <w:tab w:val="num" w:pos="990"/>
        </w:tabs>
        <w:spacing w:after="120"/>
        <w:ind w:left="993" w:hanging="446"/>
        <w:rPr>
          <w:rFonts w:ascii="Arial" w:hAnsi="Arial" w:cs="Arial"/>
          <w:bCs/>
          <w:sz w:val="20"/>
          <w:highlight w:val="lightGray"/>
        </w:rPr>
      </w:pPr>
      <w:r>
        <w:rPr>
          <w:rFonts w:ascii="Arial" w:hAnsi="Arial" w:cs="Arial"/>
          <w:bCs/>
          <w:sz w:val="20"/>
          <w:highlight w:val="lightGray"/>
        </w:rPr>
        <w:tab/>
      </w:r>
      <w:r w:rsidR="00F21F6C" w:rsidRPr="0008461A">
        <w:rPr>
          <w:rFonts w:ascii="Arial" w:hAnsi="Arial" w:cs="Arial"/>
          <w:bCs/>
          <w:sz w:val="20"/>
          <w:highlight w:val="lightGray"/>
        </w:rPr>
        <w:t>Others, as appropriate.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884D94" w:rsidRPr="0008461A" w:rsidTr="008163F4">
        <w:tc>
          <w:tcPr>
            <w:tcW w:w="9576" w:type="dxa"/>
            <w:shd w:val="clear" w:color="auto" w:fill="DAEEF3"/>
          </w:tcPr>
          <w:p w:rsidR="00884D94" w:rsidRPr="0008461A" w:rsidRDefault="008163F4" w:rsidP="008163F4">
            <w:pPr>
              <w:rPr>
                <w:rFonts w:ascii="Arial" w:hAnsi="Arial" w:cs="Arial"/>
                <w:sz w:val="20"/>
              </w:rPr>
            </w:pPr>
            <w:r>
              <w:rPr>
                <w:rFonts w:ascii="Arial" w:hAnsi="Arial" w:cs="Arial"/>
                <w:sz w:val="20"/>
              </w:rPr>
              <w:t>R</w:t>
            </w:r>
            <w:r w:rsidRPr="0008461A">
              <w:rPr>
                <w:rFonts w:ascii="Arial" w:hAnsi="Arial" w:cs="Arial"/>
                <w:sz w:val="20"/>
              </w:rPr>
              <w:t>equired for all project</w:t>
            </w:r>
            <w:r w:rsidR="00D46D8B">
              <w:rPr>
                <w:rFonts w:ascii="Arial" w:hAnsi="Arial" w:cs="Arial"/>
                <w:sz w:val="20"/>
              </w:rPr>
              <w:t>s</w:t>
            </w:r>
            <w:r w:rsidRPr="0008461A">
              <w:rPr>
                <w:rFonts w:ascii="Arial" w:hAnsi="Arial" w:cs="Arial"/>
                <w:sz w:val="20"/>
              </w:rPr>
              <w:t xml:space="preserve"> with underground work</w:t>
            </w:r>
          </w:p>
        </w:tc>
      </w:tr>
    </w:tbl>
    <w:p w:rsidR="00775070" w:rsidRPr="0008461A" w:rsidRDefault="00775070" w:rsidP="00E5574A">
      <w:pPr>
        <w:numPr>
          <w:ilvl w:val="1"/>
          <w:numId w:val="29"/>
        </w:numPr>
        <w:tabs>
          <w:tab w:val="clear" w:pos="720"/>
          <w:tab w:val="num" w:pos="540"/>
        </w:tabs>
        <w:spacing w:after="120"/>
        <w:ind w:left="547" w:hanging="547"/>
        <w:rPr>
          <w:rFonts w:ascii="Arial" w:hAnsi="Arial" w:cs="Arial"/>
          <w:sz w:val="20"/>
          <w:highlight w:val="lightGray"/>
        </w:rPr>
      </w:pPr>
      <w:r w:rsidRPr="0008461A">
        <w:rPr>
          <w:rFonts w:ascii="Arial" w:hAnsi="Arial" w:cs="Arial"/>
          <w:sz w:val="20"/>
          <w:highlight w:val="lightGray"/>
        </w:rPr>
        <w:t>PRE-DIG CONFERENCE</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Prior to commencement of each excavation activity, a pre-dig construction conference will be conducted by the University's Representative to discuss procedures that are to be followed during performance of the Work, coordinate excavation activities, review emergency response plans and any other contractual requirements.</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Location: As designated by University's Representative.</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Attending shall be:</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Representative</w:t>
      </w:r>
      <w:r w:rsidR="00231A27" w:rsidRPr="0008461A">
        <w:rPr>
          <w:rFonts w:ascii="Arial" w:hAnsi="Arial" w:cs="Arial"/>
          <w:bCs/>
          <w:sz w:val="20"/>
          <w:highlight w:val="lightGray"/>
        </w:rPr>
        <w:t>, UCD Inspectors, UCD Utility Representatives</w:t>
      </w:r>
      <w:r w:rsidRPr="0008461A">
        <w:rPr>
          <w:rFonts w:ascii="Arial" w:hAnsi="Arial" w:cs="Arial"/>
          <w:bCs/>
          <w:sz w:val="20"/>
          <w:highlight w:val="lightGray"/>
        </w:rPr>
        <w:t>.</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Contractor</w:t>
      </w:r>
      <w:r w:rsidR="00231A27" w:rsidRPr="0008461A">
        <w:rPr>
          <w:rFonts w:ascii="Arial" w:hAnsi="Arial" w:cs="Arial"/>
          <w:bCs/>
          <w:sz w:val="20"/>
          <w:highlight w:val="lightGray"/>
        </w:rPr>
        <w:t>, Contractor's Superintendent, Subcontractors, as appropriate</w:t>
      </w:r>
      <w:r w:rsidRPr="0008461A">
        <w:rPr>
          <w:rFonts w:ascii="Arial" w:hAnsi="Arial" w:cs="Arial"/>
          <w:bCs/>
          <w:sz w:val="20"/>
          <w:highlight w:val="lightGray"/>
        </w:rPr>
        <w:t>.</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USA locators.</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Consultants and University's Representative's Consultants, as appropriate.</w:t>
      </w:r>
    </w:p>
    <w:p w:rsidR="00775070" w:rsidRPr="0008461A" w:rsidRDefault="00775070" w:rsidP="00E5574A">
      <w:pPr>
        <w:numPr>
          <w:ilvl w:val="3"/>
          <w:numId w:val="29"/>
        </w:numPr>
        <w:tabs>
          <w:tab w:val="clear" w:pos="2160"/>
          <w:tab w:val="num" w:pos="990"/>
        </w:tabs>
        <w:spacing w:after="120"/>
        <w:ind w:left="993" w:hanging="446"/>
        <w:rPr>
          <w:rFonts w:ascii="Arial" w:hAnsi="Arial" w:cs="Arial"/>
          <w:bCs/>
          <w:sz w:val="20"/>
          <w:highlight w:val="lightGray"/>
        </w:rPr>
      </w:pPr>
      <w:r w:rsidRPr="0008461A">
        <w:rPr>
          <w:rFonts w:ascii="Arial" w:hAnsi="Arial" w:cs="Arial"/>
          <w:bCs/>
          <w:sz w:val="20"/>
          <w:highlight w:val="lightGray"/>
        </w:rPr>
        <w:t>Others, as appropriate.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884D94" w:rsidRPr="0008461A" w:rsidTr="008163F4">
        <w:tc>
          <w:tcPr>
            <w:tcW w:w="9576" w:type="dxa"/>
            <w:shd w:val="clear" w:color="auto" w:fill="DAEEF3"/>
          </w:tcPr>
          <w:p w:rsidR="00884D94" w:rsidRPr="0008461A" w:rsidRDefault="008163F4" w:rsidP="008163F4">
            <w:pPr>
              <w:keepNext/>
              <w:keepLines/>
              <w:widowControl w:val="0"/>
              <w:rPr>
                <w:rFonts w:ascii="Arial" w:hAnsi="Arial" w:cs="Arial"/>
                <w:sz w:val="20"/>
              </w:rPr>
            </w:pPr>
            <w:r>
              <w:rPr>
                <w:rFonts w:ascii="Arial" w:hAnsi="Arial" w:cs="Arial"/>
                <w:sz w:val="20"/>
              </w:rPr>
              <w:lastRenderedPageBreak/>
              <w:t>O</w:t>
            </w:r>
            <w:r w:rsidRPr="0008461A">
              <w:rPr>
                <w:rFonts w:ascii="Arial" w:hAnsi="Arial" w:cs="Arial"/>
                <w:sz w:val="20"/>
              </w:rPr>
              <w:t>ptional, based on scope of work</w:t>
            </w:r>
          </w:p>
        </w:tc>
      </w:tr>
    </w:tbl>
    <w:p w:rsidR="00775070" w:rsidRPr="0008461A" w:rsidRDefault="00775070" w:rsidP="00E5574A">
      <w:pPr>
        <w:numPr>
          <w:ilvl w:val="1"/>
          <w:numId w:val="29"/>
        </w:numPr>
        <w:spacing w:after="120"/>
        <w:rPr>
          <w:rFonts w:ascii="Arial" w:hAnsi="Arial" w:cs="Arial"/>
          <w:sz w:val="20"/>
          <w:highlight w:val="lightGray"/>
        </w:rPr>
      </w:pPr>
      <w:r w:rsidRPr="0008461A">
        <w:rPr>
          <w:rFonts w:ascii="Arial" w:hAnsi="Arial" w:cs="Arial"/>
          <w:sz w:val="20"/>
          <w:highlight w:val="lightGray"/>
        </w:rPr>
        <w:t>PRE-INSTALLATION CONFERENCE</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Prior to commencement of particular Work, as determined by the University’s Representative, a pre-installation conference will be conducted by the University's Representative to discuss procedures that are to be followed during performance of the Work, coordinate with other work activities, and to review any other contractual requirements.</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Location: As designated by University's Representative.</w:t>
      </w:r>
    </w:p>
    <w:p w:rsidR="00775070" w:rsidRPr="0008461A" w:rsidRDefault="00775070"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Attending shall be:</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Representative</w:t>
      </w:r>
      <w:r w:rsidR="00231A27" w:rsidRPr="0008461A">
        <w:rPr>
          <w:rFonts w:ascii="Arial" w:hAnsi="Arial" w:cs="Arial"/>
          <w:bCs/>
          <w:sz w:val="20"/>
          <w:highlight w:val="lightGray"/>
        </w:rPr>
        <w:t xml:space="preserve">, </w:t>
      </w:r>
      <w:r w:rsidR="00231A27" w:rsidRPr="00D46D8B">
        <w:rPr>
          <w:rFonts w:ascii="Arial" w:hAnsi="Arial" w:cs="Arial"/>
          <w:bCs/>
          <w:sz w:val="20"/>
          <w:highlight w:val="lightGray"/>
        </w:rPr>
        <w:t>UCD Inspectors,</w:t>
      </w:r>
      <w:r w:rsidR="00231A27" w:rsidRPr="0008461A">
        <w:rPr>
          <w:rFonts w:ascii="Arial" w:hAnsi="Arial" w:cs="Arial"/>
          <w:bCs/>
          <w:sz w:val="20"/>
          <w:highlight w:val="lightGray"/>
        </w:rPr>
        <w:t xml:space="preserve"> as appropriate</w:t>
      </w:r>
      <w:r w:rsidRPr="0008461A">
        <w:rPr>
          <w:rFonts w:ascii="Arial" w:hAnsi="Arial" w:cs="Arial"/>
          <w:bCs/>
          <w:sz w:val="20"/>
          <w:highlight w:val="lightGray"/>
        </w:rPr>
        <w:t>.</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University's Consultants and University's Representative's Consultants, as appropriate.</w:t>
      </w:r>
    </w:p>
    <w:p w:rsidR="00775070" w:rsidRPr="0008461A" w:rsidRDefault="00775070" w:rsidP="00E5574A">
      <w:pPr>
        <w:numPr>
          <w:ilvl w:val="3"/>
          <w:numId w:val="29"/>
        </w:numPr>
        <w:tabs>
          <w:tab w:val="clear" w:pos="2160"/>
          <w:tab w:val="num" w:pos="990"/>
        </w:tabs>
        <w:ind w:left="990" w:hanging="450"/>
        <w:rPr>
          <w:rFonts w:ascii="Arial" w:hAnsi="Arial" w:cs="Arial"/>
          <w:bCs/>
          <w:sz w:val="20"/>
          <w:highlight w:val="lightGray"/>
        </w:rPr>
      </w:pPr>
      <w:r w:rsidRPr="0008461A">
        <w:rPr>
          <w:rFonts w:ascii="Arial" w:hAnsi="Arial" w:cs="Arial"/>
          <w:bCs/>
          <w:sz w:val="20"/>
          <w:highlight w:val="lightGray"/>
        </w:rPr>
        <w:t>Contractor</w:t>
      </w:r>
      <w:r w:rsidR="00231A27" w:rsidRPr="0008461A">
        <w:rPr>
          <w:rFonts w:ascii="Arial" w:hAnsi="Arial" w:cs="Arial"/>
          <w:bCs/>
          <w:sz w:val="20"/>
          <w:highlight w:val="lightGray"/>
        </w:rPr>
        <w:t>, Contractor's Superintendent, Subcontractors, as appropriate.</w:t>
      </w:r>
      <w:r w:rsidRPr="0008461A">
        <w:rPr>
          <w:rFonts w:ascii="Arial" w:hAnsi="Arial" w:cs="Arial"/>
          <w:bCs/>
          <w:sz w:val="20"/>
          <w:highlight w:val="lightGray"/>
        </w:rPr>
        <w:t>.</w:t>
      </w:r>
    </w:p>
    <w:p w:rsidR="00775070" w:rsidRPr="0008461A" w:rsidRDefault="00E5574A" w:rsidP="00E5574A">
      <w:pPr>
        <w:numPr>
          <w:ilvl w:val="3"/>
          <w:numId w:val="29"/>
        </w:numPr>
        <w:tabs>
          <w:tab w:val="clear" w:pos="2160"/>
          <w:tab w:val="num" w:pos="990"/>
        </w:tabs>
        <w:spacing w:after="120"/>
        <w:ind w:left="993" w:hanging="446"/>
        <w:rPr>
          <w:rFonts w:ascii="Arial" w:hAnsi="Arial" w:cs="Arial"/>
          <w:bCs/>
          <w:sz w:val="20"/>
          <w:highlight w:val="lightGray"/>
        </w:rPr>
      </w:pPr>
      <w:r>
        <w:rPr>
          <w:rFonts w:ascii="Arial" w:hAnsi="Arial" w:cs="Arial"/>
          <w:bCs/>
          <w:sz w:val="20"/>
          <w:highlight w:val="lightGray"/>
        </w:rPr>
        <w:tab/>
      </w:r>
      <w:r w:rsidR="00775070" w:rsidRPr="0008461A">
        <w:rPr>
          <w:rFonts w:ascii="Arial" w:hAnsi="Arial" w:cs="Arial"/>
          <w:bCs/>
          <w:sz w:val="20"/>
          <w:highlight w:val="lightGray"/>
        </w:rPr>
        <w:t>Others, as appropriate.</w:t>
      </w:r>
    </w:p>
    <w:p w:rsidR="00A96D66" w:rsidRPr="0008461A" w:rsidRDefault="00A96D66" w:rsidP="00E5574A">
      <w:pPr>
        <w:numPr>
          <w:ilvl w:val="1"/>
          <w:numId w:val="29"/>
        </w:numPr>
        <w:tabs>
          <w:tab w:val="clear" w:pos="720"/>
          <w:tab w:val="num" w:pos="540"/>
        </w:tabs>
        <w:spacing w:after="120"/>
        <w:ind w:left="547" w:hanging="547"/>
        <w:rPr>
          <w:rFonts w:ascii="Arial" w:hAnsi="Arial" w:cs="Arial"/>
          <w:sz w:val="20"/>
        </w:rPr>
      </w:pPr>
      <w:r w:rsidRPr="0008461A">
        <w:rPr>
          <w:rFonts w:ascii="Arial" w:hAnsi="Arial" w:cs="Arial"/>
          <w:sz w:val="20"/>
        </w:rPr>
        <w:t>BILLING MEETINGS</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 xml:space="preserve">A billing meeting shall be conducted by University's Representative each month after receipt of the draft Application for Payment and prior to submittal of the Application for Payment.  The purpose of the meeting shall be to review the </w:t>
      </w:r>
      <w:r w:rsidRPr="00D46D8B">
        <w:rPr>
          <w:rFonts w:ascii="Arial" w:hAnsi="Arial" w:cs="Arial"/>
          <w:sz w:val="20"/>
        </w:rPr>
        <w:t>Cost Breakdown (Schedule 1 in the Application for Payment) with the Project Schedule Monthly Update and the As-Built Drawings. T</w:t>
      </w:r>
      <w:r w:rsidRPr="0008461A">
        <w:rPr>
          <w:rFonts w:ascii="Arial" w:hAnsi="Arial" w:cs="Arial"/>
          <w:sz w:val="20"/>
        </w:rPr>
        <w:t>his meeting may be combined with the regular construction meeting if approved by the University’s Representative.</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Location:  As designated by University's Representative.</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Attending shall be:</w:t>
      </w:r>
    </w:p>
    <w:p w:rsidR="00231A27" w:rsidRPr="0008461A" w:rsidRDefault="00231A27" w:rsidP="00E5574A">
      <w:pPr>
        <w:numPr>
          <w:ilvl w:val="3"/>
          <w:numId w:val="29"/>
        </w:numPr>
        <w:tabs>
          <w:tab w:val="clear" w:pos="2160"/>
          <w:tab w:val="num" w:pos="990"/>
        </w:tabs>
        <w:ind w:left="993" w:hanging="446"/>
        <w:rPr>
          <w:rFonts w:ascii="Arial" w:hAnsi="Arial" w:cs="Arial"/>
          <w:bCs/>
          <w:sz w:val="20"/>
        </w:rPr>
      </w:pPr>
      <w:r w:rsidRPr="0008461A">
        <w:rPr>
          <w:rFonts w:ascii="Arial" w:hAnsi="Arial" w:cs="Arial"/>
          <w:bCs/>
          <w:sz w:val="20"/>
        </w:rPr>
        <w:t>University's Representative.</w:t>
      </w:r>
    </w:p>
    <w:p w:rsidR="00231A27" w:rsidRPr="0008461A" w:rsidRDefault="00231A27" w:rsidP="00E5574A">
      <w:pPr>
        <w:numPr>
          <w:ilvl w:val="3"/>
          <w:numId w:val="29"/>
        </w:numPr>
        <w:tabs>
          <w:tab w:val="clear" w:pos="2160"/>
          <w:tab w:val="num" w:pos="990"/>
        </w:tabs>
        <w:ind w:left="993" w:hanging="446"/>
        <w:rPr>
          <w:rFonts w:ascii="Arial" w:hAnsi="Arial" w:cs="Arial"/>
          <w:bCs/>
          <w:sz w:val="20"/>
        </w:rPr>
      </w:pPr>
      <w:r w:rsidRPr="0008461A">
        <w:rPr>
          <w:rFonts w:ascii="Arial" w:hAnsi="Arial" w:cs="Arial"/>
          <w:bCs/>
          <w:sz w:val="20"/>
        </w:rPr>
        <w:t>Contractor's Superintendent, Subcontractors, as appropriate.</w:t>
      </w:r>
    </w:p>
    <w:p w:rsidR="00231A27" w:rsidRPr="0008461A" w:rsidRDefault="00231A27" w:rsidP="00E5574A">
      <w:pPr>
        <w:numPr>
          <w:ilvl w:val="3"/>
          <w:numId w:val="29"/>
        </w:numPr>
        <w:tabs>
          <w:tab w:val="clear" w:pos="2160"/>
          <w:tab w:val="num" w:pos="990"/>
        </w:tabs>
        <w:spacing w:after="120"/>
        <w:ind w:left="993" w:hanging="446"/>
        <w:rPr>
          <w:rFonts w:ascii="Arial" w:hAnsi="Arial" w:cs="Arial"/>
          <w:bCs/>
          <w:sz w:val="20"/>
        </w:rPr>
      </w:pPr>
      <w:r w:rsidRPr="0008461A">
        <w:rPr>
          <w:rFonts w:ascii="Arial" w:hAnsi="Arial" w:cs="Arial"/>
          <w:bCs/>
          <w:sz w:val="20"/>
        </w:rPr>
        <w:t>Others, as appropriate.</w:t>
      </w:r>
    </w:p>
    <w:p w:rsidR="00F21F6C" w:rsidRPr="0008461A" w:rsidRDefault="00F21F6C" w:rsidP="004F3098">
      <w:pPr>
        <w:numPr>
          <w:ilvl w:val="1"/>
          <w:numId w:val="29"/>
        </w:numPr>
        <w:tabs>
          <w:tab w:val="clear" w:pos="720"/>
          <w:tab w:val="num" w:pos="540"/>
        </w:tabs>
        <w:spacing w:after="120"/>
        <w:ind w:left="540" w:hanging="540"/>
        <w:rPr>
          <w:rFonts w:ascii="Arial" w:hAnsi="Arial" w:cs="Arial"/>
          <w:sz w:val="20"/>
        </w:rPr>
      </w:pPr>
      <w:r w:rsidRPr="0008461A">
        <w:rPr>
          <w:rFonts w:ascii="Arial" w:hAnsi="Arial" w:cs="Arial"/>
          <w:sz w:val="20"/>
        </w:rPr>
        <w:t>PROGRESS MEETINGS</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During the course of construction, weekly progress meetings will be held to discuss and resolve field problems. The duration and number of meetings will be determined by the University's Representative.</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Location:  A site designated by University's Representative that is convenient for all parties.</w:t>
      </w:r>
    </w:p>
    <w:p w:rsidR="00F21F6C" w:rsidRPr="0008461A" w:rsidRDefault="00F21F6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Attending shall be:</w:t>
      </w:r>
    </w:p>
    <w:p w:rsidR="00F21F6C" w:rsidRPr="0008461A" w:rsidRDefault="00F21F6C"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University's Representative.</w:t>
      </w:r>
    </w:p>
    <w:p w:rsidR="00F21F6C" w:rsidRPr="0008461A" w:rsidRDefault="00F21F6C"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University's Consultants and University's Representative's Consultants, as appropriate.</w:t>
      </w:r>
    </w:p>
    <w:p w:rsidR="00F21F6C" w:rsidRPr="0008461A" w:rsidRDefault="00F21F6C"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Contractor</w:t>
      </w:r>
      <w:r w:rsidR="00231A27" w:rsidRPr="0008461A">
        <w:rPr>
          <w:rFonts w:ascii="Arial" w:hAnsi="Arial" w:cs="Arial"/>
          <w:bCs/>
          <w:sz w:val="20"/>
          <w:highlight w:val="lightGray"/>
        </w:rPr>
        <w:t>, Contractor's Superintendent, Subcontractors, as appropriate</w:t>
      </w:r>
      <w:r w:rsidRPr="0008461A">
        <w:rPr>
          <w:rFonts w:ascii="Arial" w:hAnsi="Arial" w:cs="Arial"/>
          <w:bCs/>
          <w:sz w:val="20"/>
          <w:highlight w:val="lightGray"/>
        </w:rPr>
        <w:t>.</w:t>
      </w:r>
    </w:p>
    <w:p w:rsidR="00F21F6C" w:rsidRPr="0008461A" w:rsidRDefault="00F21F6C" w:rsidP="008163F4">
      <w:pPr>
        <w:numPr>
          <w:ilvl w:val="3"/>
          <w:numId w:val="29"/>
        </w:numPr>
        <w:tabs>
          <w:tab w:val="clear" w:pos="2160"/>
          <w:tab w:val="num" w:pos="990"/>
        </w:tabs>
        <w:spacing w:after="120"/>
        <w:ind w:left="993" w:hanging="446"/>
        <w:rPr>
          <w:rFonts w:ascii="Arial" w:hAnsi="Arial" w:cs="Arial"/>
          <w:bCs/>
          <w:sz w:val="20"/>
          <w:highlight w:val="lightGray"/>
        </w:rPr>
      </w:pPr>
      <w:r w:rsidRPr="0008461A">
        <w:rPr>
          <w:rFonts w:ascii="Arial" w:hAnsi="Arial" w:cs="Arial"/>
          <w:bCs/>
          <w:sz w:val="20"/>
          <w:highlight w:val="lightGray"/>
        </w:rPr>
        <w:t>Others, as appropriate.</w:t>
      </w:r>
    </w:p>
    <w:p w:rsidR="00B82DCC" w:rsidRPr="0008461A" w:rsidRDefault="00B82DCC" w:rsidP="008163F4">
      <w:pPr>
        <w:numPr>
          <w:ilvl w:val="1"/>
          <w:numId w:val="29"/>
        </w:numPr>
        <w:tabs>
          <w:tab w:val="clear" w:pos="720"/>
          <w:tab w:val="num" w:pos="540"/>
        </w:tabs>
        <w:spacing w:after="120"/>
        <w:ind w:left="540" w:hanging="540"/>
        <w:rPr>
          <w:rFonts w:ascii="Arial" w:hAnsi="Arial" w:cs="Arial"/>
          <w:sz w:val="20"/>
        </w:rPr>
      </w:pPr>
      <w:r w:rsidRPr="0008461A">
        <w:rPr>
          <w:rFonts w:ascii="Arial" w:hAnsi="Arial" w:cs="Arial"/>
          <w:sz w:val="20"/>
        </w:rPr>
        <w:t>COORDINATION MEETINGS</w:t>
      </w:r>
    </w:p>
    <w:p w:rsidR="00231A27" w:rsidRPr="0008461A" w:rsidRDefault="00B82DC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t xml:space="preserve">Coordination Meetings shall be held as necessary to coordinate the Work.  </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Location: As designated by University's Representative.</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Attending shall be:</w:t>
      </w:r>
    </w:p>
    <w:p w:rsidR="00231A27" w:rsidRPr="0008461A" w:rsidRDefault="00231A27"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University's Representative,</w:t>
      </w:r>
      <w:r w:rsidRPr="00D46D8B">
        <w:rPr>
          <w:rFonts w:ascii="Arial" w:hAnsi="Arial" w:cs="Arial"/>
          <w:bCs/>
          <w:sz w:val="20"/>
          <w:highlight w:val="lightGray"/>
        </w:rPr>
        <w:t xml:space="preserve"> UCD Inspectors,</w:t>
      </w:r>
      <w:r w:rsidRPr="0008461A">
        <w:rPr>
          <w:rFonts w:ascii="Arial" w:hAnsi="Arial" w:cs="Arial"/>
          <w:bCs/>
          <w:sz w:val="20"/>
          <w:highlight w:val="lightGray"/>
        </w:rPr>
        <w:t xml:space="preserve"> as appropriate.</w:t>
      </w:r>
    </w:p>
    <w:p w:rsidR="00231A27" w:rsidRPr="0008461A" w:rsidRDefault="00231A27"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University's Consultants and University's Representative's Consultants, as appropriate.</w:t>
      </w:r>
    </w:p>
    <w:p w:rsidR="00231A27" w:rsidRPr="0008461A" w:rsidRDefault="00231A27"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Contractor, Contractor's Superintendent, Subcontractors, as appropriate.</w:t>
      </w:r>
    </w:p>
    <w:p w:rsidR="00231A27" w:rsidRPr="0008461A" w:rsidRDefault="00231A27" w:rsidP="008163F4">
      <w:pPr>
        <w:numPr>
          <w:ilvl w:val="3"/>
          <w:numId w:val="29"/>
        </w:numPr>
        <w:tabs>
          <w:tab w:val="clear" w:pos="2160"/>
          <w:tab w:val="num" w:pos="990"/>
        </w:tabs>
        <w:spacing w:after="120"/>
        <w:ind w:left="993" w:hanging="446"/>
        <w:rPr>
          <w:rFonts w:ascii="Arial" w:hAnsi="Arial" w:cs="Arial"/>
          <w:bCs/>
          <w:sz w:val="20"/>
          <w:highlight w:val="lightGray"/>
        </w:rPr>
      </w:pPr>
      <w:r w:rsidRPr="0008461A">
        <w:rPr>
          <w:rFonts w:ascii="Arial" w:hAnsi="Arial" w:cs="Arial"/>
          <w:bCs/>
          <w:sz w:val="20"/>
          <w:highlight w:val="lightGray"/>
        </w:rPr>
        <w:t>Others, as appropriate.</w:t>
      </w:r>
    </w:p>
    <w:p w:rsidR="00B82DCC" w:rsidRPr="0008461A" w:rsidRDefault="00B82DCC" w:rsidP="008163F4">
      <w:pPr>
        <w:numPr>
          <w:ilvl w:val="1"/>
          <w:numId w:val="29"/>
        </w:numPr>
        <w:tabs>
          <w:tab w:val="clear" w:pos="720"/>
          <w:tab w:val="num" w:pos="540"/>
        </w:tabs>
        <w:spacing w:after="120"/>
        <w:ind w:left="547" w:hanging="547"/>
        <w:rPr>
          <w:rFonts w:ascii="Arial" w:hAnsi="Arial" w:cs="Arial"/>
          <w:sz w:val="20"/>
        </w:rPr>
      </w:pPr>
      <w:r w:rsidRPr="0008461A">
        <w:rPr>
          <w:rFonts w:ascii="Arial" w:hAnsi="Arial" w:cs="Arial"/>
          <w:sz w:val="20"/>
        </w:rPr>
        <w:t>COMMISSIONING MEETINGS</w:t>
      </w:r>
    </w:p>
    <w:p w:rsidR="00B82DCC" w:rsidRPr="0008461A" w:rsidRDefault="00B82DCC" w:rsidP="00E5574A">
      <w:pPr>
        <w:numPr>
          <w:ilvl w:val="2"/>
          <w:numId w:val="29"/>
        </w:numPr>
        <w:tabs>
          <w:tab w:val="clear" w:pos="1440"/>
          <w:tab w:val="num" w:pos="540"/>
        </w:tabs>
        <w:spacing w:after="120"/>
        <w:ind w:left="540" w:hanging="360"/>
        <w:rPr>
          <w:rFonts w:ascii="Arial" w:hAnsi="Arial" w:cs="Arial"/>
          <w:sz w:val="20"/>
        </w:rPr>
      </w:pPr>
      <w:r w:rsidRPr="0008461A">
        <w:rPr>
          <w:rFonts w:ascii="Arial" w:hAnsi="Arial" w:cs="Arial"/>
          <w:sz w:val="20"/>
        </w:rPr>
        <w:lastRenderedPageBreak/>
        <w:t xml:space="preserve">During the course of construction, commissioning meetings will be held to discuss, coordinate and resolve commissioning issues. The duration and number of meetings will be determined by the University's Representative.  See </w:t>
      </w:r>
      <w:r w:rsidR="00AB6E70">
        <w:rPr>
          <w:rFonts w:ascii="Arial" w:hAnsi="Arial" w:cs="Arial"/>
          <w:sz w:val="20"/>
        </w:rPr>
        <w:t xml:space="preserve">Section </w:t>
      </w:r>
      <w:r w:rsidRPr="0008461A">
        <w:rPr>
          <w:rFonts w:ascii="Arial" w:hAnsi="Arial" w:cs="Arial"/>
          <w:sz w:val="20"/>
        </w:rPr>
        <w:t>01</w:t>
      </w:r>
      <w:r w:rsidR="00D46D8B">
        <w:rPr>
          <w:rFonts w:ascii="Arial" w:hAnsi="Arial" w:cs="Arial"/>
          <w:sz w:val="20"/>
        </w:rPr>
        <w:t xml:space="preserve"> </w:t>
      </w:r>
      <w:r w:rsidRPr="0008461A">
        <w:rPr>
          <w:rFonts w:ascii="Arial" w:hAnsi="Arial" w:cs="Arial"/>
          <w:sz w:val="20"/>
        </w:rPr>
        <w:t>91</w:t>
      </w:r>
      <w:r w:rsidR="00D46D8B">
        <w:rPr>
          <w:rFonts w:ascii="Arial" w:hAnsi="Arial" w:cs="Arial"/>
          <w:sz w:val="20"/>
        </w:rPr>
        <w:t xml:space="preserve"> </w:t>
      </w:r>
      <w:r w:rsidRPr="0008461A">
        <w:rPr>
          <w:rFonts w:ascii="Arial" w:hAnsi="Arial" w:cs="Arial"/>
          <w:sz w:val="20"/>
        </w:rPr>
        <w:t>00 Commissioning.</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Location: As designated by University's Representative.</w:t>
      </w:r>
    </w:p>
    <w:p w:rsidR="00231A27" w:rsidRPr="0008461A" w:rsidRDefault="00231A27" w:rsidP="00E5574A">
      <w:pPr>
        <w:numPr>
          <w:ilvl w:val="2"/>
          <w:numId w:val="29"/>
        </w:numPr>
        <w:tabs>
          <w:tab w:val="clear" w:pos="1440"/>
          <w:tab w:val="num" w:pos="540"/>
        </w:tabs>
        <w:spacing w:after="120"/>
        <w:ind w:left="540" w:hanging="360"/>
        <w:rPr>
          <w:rFonts w:ascii="Arial" w:hAnsi="Arial" w:cs="Arial"/>
          <w:sz w:val="20"/>
          <w:highlight w:val="lightGray"/>
        </w:rPr>
      </w:pPr>
      <w:r w:rsidRPr="0008461A">
        <w:rPr>
          <w:rFonts w:ascii="Arial" w:hAnsi="Arial" w:cs="Arial"/>
          <w:sz w:val="20"/>
          <w:highlight w:val="lightGray"/>
        </w:rPr>
        <w:t>Attending shall be:</w:t>
      </w:r>
    </w:p>
    <w:p w:rsidR="00231A27" w:rsidRPr="0008461A" w:rsidRDefault="00231A27"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 xml:space="preserve">University's Representative, </w:t>
      </w:r>
      <w:r w:rsidRPr="00D46D8B">
        <w:rPr>
          <w:rFonts w:ascii="Arial" w:hAnsi="Arial" w:cs="Arial"/>
          <w:bCs/>
          <w:sz w:val="20"/>
          <w:highlight w:val="lightGray"/>
        </w:rPr>
        <w:t>UCD Inspectors</w:t>
      </w:r>
      <w:r w:rsidRPr="0008461A">
        <w:rPr>
          <w:rFonts w:ascii="Arial" w:hAnsi="Arial" w:cs="Arial"/>
          <w:bCs/>
          <w:sz w:val="20"/>
          <w:highlight w:val="lightGray"/>
        </w:rPr>
        <w:t>, as appropriate.</w:t>
      </w:r>
    </w:p>
    <w:p w:rsidR="00231A27" w:rsidRPr="0008461A" w:rsidRDefault="00231A27"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Contractor, Contractor's Superintendent, Subcontractors, as appropriate..</w:t>
      </w:r>
    </w:p>
    <w:p w:rsidR="00231A27" w:rsidRPr="00E5574A" w:rsidRDefault="00231A27" w:rsidP="00E5574A">
      <w:pPr>
        <w:numPr>
          <w:ilvl w:val="3"/>
          <w:numId w:val="29"/>
        </w:numPr>
        <w:tabs>
          <w:tab w:val="clear" w:pos="2160"/>
          <w:tab w:val="num" w:pos="990"/>
        </w:tabs>
        <w:spacing w:after="120"/>
        <w:ind w:left="993" w:hanging="446"/>
        <w:rPr>
          <w:rFonts w:ascii="Arial" w:hAnsi="Arial" w:cs="Arial"/>
          <w:bCs/>
          <w:sz w:val="20"/>
          <w:highlight w:val="lightGray"/>
        </w:rPr>
      </w:pPr>
      <w:r w:rsidRPr="0008461A">
        <w:rPr>
          <w:rFonts w:ascii="Arial" w:hAnsi="Arial" w:cs="Arial"/>
          <w:bCs/>
          <w:sz w:val="20"/>
          <w:highlight w:val="lightGray"/>
        </w:rPr>
        <w:t>Others, as appropriate.</w:t>
      </w:r>
    </w:p>
    <w:p w:rsidR="00DE60DA" w:rsidRPr="0008461A" w:rsidRDefault="00DE60DA" w:rsidP="008163F4">
      <w:pPr>
        <w:numPr>
          <w:ilvl w:val="1"/>
          <w:numId w:val="29"/>
        </w:numPr>
        <w:tabs>
          <w:tab w:val="clear" w:pos="720"/>
          <w:tab w:val="num" w:pos="540"/>
        </w:tabs>
        <w:spacing w:after="120"/>
        <w:ind w:left="547" w:hanging="547"/>
        <w:rPr>
          <w:rFonts w:ascii="Arial" w:hAnsi="Arial" w:cs="Arial"/>
          <w:sz w:val="20"/>
        </w:rPr>
      </w:pPr>
      <w:r w:rsidRPr="0008461A">
        <w:rPr>
          <w:rFonts w:ascii="Arial" w:hAnsi="Arial" w:cs="Arial"/>
          <w:sz w:val="20"/>
        </w:rPr>
        <w:t>GUARANTEES, BONDS, WARRANTIES, AND SERVICE/OPERATION AND MAINTENANCE CONTRACTS/DATA REVIEW MEETING</w:t>
      </w:r>
    </w:p>
    <w:p w:rsidR="00DE60DA" w:rsidRPr="0008461A" w:rsidRDefault="00DE60DA" w:rsidP="00E5574A">
      <w:pPr>
        <w:numPr>
          <w:ilvl w:val="2"/>
          <w:numId w:val="29"/>
        </w:numPr>
        <w:tabs>
          <w:tab w:val="clear" w:pos="1440"/>
          <w:tab w:val="num" w:pos="540"/>
        </w:tabs>
        <w:spacing w:after="120"/>
        <w:ind w:left="540" w:hanging="360"/>
        <w:rPr>
          <w:rFonts w:ascii="Arial" w:hAnsi="Arial" w:cs="Arial"/>
          <w:b/>
          <w:bCs/>
          <w:sz w:val="20"/>
        </w:rPr>
      </w:pPr>
      <w:r w:rsidRPr="00E5574A">
        <w:rPr>
          <w:rFonts w:ascii="Arial" w:hAnsi="Arial" w:cs="Arial"/>
          <w:sz w:val="20"/>
        </w:rPr>
        <w:t xml:space="preserve">Eleven </w:t>
      </w:r>
      <w:r w:rsidRPr="0008461A">
        <w:rPr>
          <w:rFonts w:ascii="Arial" w:hAnsi="Arial" w:cs="Arial"/>
          <w:bCs/>
          <w:sz w:val="20"/>
        </w:rPr>
        <w:t xml:space="preserve">months following the date of </w:t>
      </w:r>
      <w:r w:rsidRPr="0008461A">
        <w:rPr>
          <w:rFonts w:ascii="Arial" w:hAnsi="Arial" w:cs="Arial"/>
          <w:bCs/>
          <w:sz w:val="20"/>
          <w:highlight w:val="lightGray"/>
        </w:rPr>
        <w:t>[Substantial Completion] [Notice of Completion],</w:t>
      </w:r>
      <w:r w:rsidRPr="0008461A">
        <w:rPr>
          <w:rFonts w:ascii="Arial" w:hAnsi="Arial" w:cs="Arial"/>
          <w:b/>
          <w:bCs/>
          <w:sz w:val="20"/>
        </w:rPr>
        <w:t xml:space="preserve"> </w:t>
      </w:r>
      <w:r w:rsidRPr="0008461A">
        <w:rPr>
          <w:rFonts w:ascii="Arial" w:hAnsi="Arial" w:cs="Arial"/>
          <w:bCs/>
          <w:sz w:val="20"/>
        </w:rPr>
        <w:t>a meeting shall be conducted by the University's Representative for the purpose of reviewing the guarantees, bonds, and service and maintenance contracts for materials and equipment. The Contractor shall take action as appropriate to implement repair or replacement of defective items, and to extend service and maintenance contracts as required.</w:t>
      </w:r>
    </w:p>
    <w:p w:rsidR="00DE60DA" w:rsidRPr="0008461A" w:rsidRDefault="00DE60DA" w:rsidP="00E5574A">
      <w:pPr>
        <w:numPr>
          <w:ilvl w:val="2"/>
          <w:numId w:val="29"/>
        </w:numPr>
        <w:tabs>
          <w:tab w:val="clear" w:pos="1440"/>
          <w:tab w:val="num" w:pos="540"/>
        </w:tabs>
        <w:spacing w:after="120"/>
        <w:ind w:left="540" w:hanging="360"/>
        <w:rPr>
          <w:rFonts w:ascii="Arial" w:hAnsi="Arial" w:cs="Arial"/>
          <w:bCs/>
          <w:sz w:val="20"/>
          <w:highlight w:val="lightGray"/>
        </w:rPr>
      </w:pPr>
      <w:r w:rsidRPr="0008461A">
        <w:rPr>
          <w:rFonts w:ascii="Arial" w:hAnsi="Arial" w:cs="Arial"/>
          <w:bCs/>
          <w:sz w:val="20"/>
          <w:highlight w:val="lightGray"/>
        </w:rPr>
        <w:t>Attending shall be:</w:t>
      </w:r>
    </w:p>
    <w:p w:rsidR="00AE791F" w:rsidRPr="00D46D8B" w:rsidRDefault="00AE791F" w:rsidP="00E5574A">
      <w:pPr>
        <w:numPr>
          <w:ilvl w:val="3"/>
          <w:numId w:val="29"/>
        </w:numPr>
        <w:tabs>
          <w:tab w:val="clear" w:pos="2160"/>
          <w:tab w:val="num" w:pos="990"/>
        </w:tabs>
        <w:ind w:left="993" w:hanging="446"/>
        <w:rPr>
          <w:rFonts w:ascii="Arial" w:hAnsi="Arial" w:cs="Arial"/>
          <w:bCs/>
          <w:sz w:val="20"/>
          <w:highlight w:val="lightGray"/>
        </w:rPr>
      </w:pPr>
      <w:r w:rsidRPr="00D46D8B">
        <w:rPr>
          <w:rFonts w:ascii="Arial" w:hAnsi="Arial" w:cs="Arial"/>
          <w:bCs/>
          <w:sz w:val="20"/>
          <w:highlight w:val="lightGray"/>
        </w:rPr>
        <w:t>University’s Representative</w:t>
      </w:r>
    </w:p>
    <w:p w:rsidR="00DE60DA" w:rsidRPr="00D46D8B" w:rsidRDefault="00DE60DA" w:rsidP="00E5574A">
      <w:pPr>
        <w:numPr>
          <w:ilvl w:val="3"/>
          <w:numId w:val="29"/>
        </w:numPr>
        <w:tabs>
          <w:tab w:val="clear" w:pos="2160"/>
          <w:tab w:val="num" w:pos="990"/>
        </w:tabs>
        <w:ind w:left="993" w:hanging="446"/>
        <w:rPr>
          <w:rFonts w:ascii="Arial" w:hAnsi="Arial" w:cs="Arial"/>
          <w:bCs/>
          <w:sz w:val="20"/>
          <w:highlight w:val="lightGray"/>
        </w:rPr>
      </w:pPr>
      <w:r w:rsidRPr="00D46D8B">
        <w:rPr>
          <w:rFonts w:ascii="Arial" w:hAnsi="Arial" w:cs="Arial"/>
          <w:bCs/>
          <w:sz w:val="20"/>
          <w:highlight w:val="lightGray"/>
        </w:rPr>
        <w:t>University's Consultants and University's Representative's Consultants, as appropriate.</w:t>
      </w:r>
    </w:p>
    <w:p w:rsidR="00DE60DA" w:rsidRPr="0008461A" w:rsidRDefault="00DE60DA" w:rsidP="00E5574A">
      <w:pPr>
        <w:numPr>
          <w:ilvl w:val="3"/>
          <w:numId w:val="29"/>
        </w:numPr>
        <w:tabs>
          <w:tab w:val="clear" w:pos="2160"/>
          <w:tab w:val="num" w:pos="990"/>
        </w:tabs>
        <w:ind w:left="993" w:hanging="446"/>
        <w:rPr>
          <w:rFonts w:ascii="Arial" w:hAnsi="Arial" w:cs="Arial"/>
          <w:bCs/>
          <w:sz w:val="20"/>
          <w:highlight w:val="lightGray"/>
        </w:rPr>
      </w:pPr>
      <w:r w:rsidRPr="0008461A">
        <w:rPr>
          <w:rFonts w:ascii="Arial" w:hAnsi="Arial" w:cs="Arial"/>
          <w:bCs/>
          <w:sz w:val="20"/>
          <w:highlight w:val="lightGray"/>
        </w:rPr>
        <w:t>Contractor</w:t>
      </w:r>
      <w:r w:rsidR="00DB6CC7" w:rsidRPr="0008461A">
        <w:rPr>
          <w:rFonts w:ascii="Arial" w:hAnsi="Arial" w:cs="Arial"/>
          <w:bCs/>
          <w:sz w:val="20"/>
          <w:highlight w:val="lightGray"/>
        </w:rPr>
        <w:t>, Subcontractors, as appropriate</w:t>
      </w:r>
      <w:r w:rsidRPr="0008461A">
        <w:rPr>
          <w:rFonts w:ascii="Arial" w:hAnsi="Arial" w:cs="Arial"/>
          <w:bCs/>
          <w:sz w:val="20"/>
          <w:highlight w:val="lightGray"/>
        </w:rPr>
        <w:t>.</w:t>
      </w:r>
    </w:p>
    <w:p w:rsidR="00DE60DA" w:rsidRPr="0008461A" w:rsidRDefault="00DE60DA" w:rsidP="008163F4">
      <w:pPr>
        <w:numPr>
          <w:ilvl w:val="3"/>
          <w:numId w:val="29"/>
        </w:numPr>
        <w:tabs>
          <w:tab w:val="clear" w:pos="2160"/>
          <w:tab w:val="num" w:pos="990"/>
        </w:tabs>
        <w:spacing w:after="120"/>
        <w:ind w:left="993" w:hanging="446"/>
        <w:rPr>
          <w:rFonts w:ascii="Arial" w:hAnsi="Arial" w:cs="Arial"/>
          <w:bCs/>
          <w:sz w:val="20"/>
          <w:highlight w:val="lightGray"/>
        </w:rPr>
      </w:pPr>
      <w:r w:rsidRPr="0008461A">
        <w:rPr>
          <w:rFonts w:ascii="Arial" w:hAnsi="Arial" w:cs="Arial"/>
          <w:bCs/>
          <w:sz w:val="20"/>
          <w:highlight w:val="lightGray"/>
        </w:rPr>
        <w:t>Others, as appropriate.</w:t>
      </w:r>
    </w:p>
    <w:p w:rsidR="00F21F6C" w:rsidRPr="0008461A" w:rsidRDefault="00F21F6C" w:rsidP="008163F4">
      <w:pPr>
        <w:keepNext/>
        <w:keepLines/>
        <w:widowControl w:val="0"/>
        <w:numPr>
          <w:ilvl w:val="0"/>
          <w:numId w:val="29"/>
        </w:numPr>
        <w:spacing w:after="120"/>
        <w:rPr>
          <w:rFonts w:ascii="Arial" w:hAnsi="Arial" w:cs="Arial"/>
          <w:sz w:val="20"/>
        </w:rPr>
      </w:pPr>
      <w:r w:rsidRPr="0008461A">
        <w:rPr>
          <w:rFonts w:ascii="Arial" w:hAnsi="Arial" w:cs="Arial"/>
          <w:sz w:val="20"/>
        </w:rPr>
        <w:t>PRODUCTS (NOT USED)</w:t>
      </w:r>
    </w:p>
    <w:p w:rsidR="00F21F6C" w:rsidRPr="0008461A" w:rsidRDefault="00F21F6C" w:rsidP="008163F4">
      <w:pPr>
        <w:keepNext/>
        <w:keepLines/>
        <w:widowControl w:val="0"/>
        <w:numPr>
          <w:ilvl w:val="0"/>
          <w:numId w:val="29"/>
        </w:numPr>
        <w:spacing w:after="120"/>
        <w:rPr>
          <w:rFonts w:ascii="Arial" w:hAnsi="Arial" w:cs="Arial"/>
          <w:sz w:val="20"/>
        </w:rPr>
      </w:pPr>
      <w:r w:rsidRPr="0008461A">
        <w:rPr>
          <w:rFonts w:ascii="Arial" w:hAnsi="Arial" w:cs="Arial"/>
          <w:sz w:val="20"/>
        </w:rPr>
        <w:t xml:space="preserve"> EXECUTION (NOT USED)</w:t>
      </w:r>
    </w:p>
    <w:p w:rsidR="00F21F6C" w:rsidRPr="0008461A" w:rsidRDefault="00F21F6C" w:rsidP="00890CAC">
      <w:pPr>
        <w:keepNext/>
        <w:keepLines/>
        <w:widowControl w:val="0"/>
        <w:spacing w:after="200"/>
        <w:rPr>
          <w:rFonts w:ascii="Arial" w:hAnsi="Arial" w:cs="Arial"/>
          <w:sz w:val="20"/>
        </w:rPr>
      </w:pPr>
      <w:r w:rsidRPr="0008461A">
        <w:rPr>
          <w:rFonts w:ascii="Arial" w:hAnsi="Arial" w:cs="Arial"/>
          <w:sz w:val="20"/>
        </w:rPr>
        <w:t xml:space="preserve">END OF SECTION </w:t>
      </w:r>
      <w:r w:rsidR="00422CF0" w:rsidRPr="0008461A">
        <w:rPr>
          <w:rFonts w:ascii="Arial" w:hAnsi="Arial" w:cs="Arial"/>
          <w:sz w:val="20"/>
        </w:rPr>
        <w:t>01</w:t>
      </w:r>
      <w:r w:rsidR="005F1EC7">
        <w:rPr>
          <w:rFonts w:ascii="Arial" w:hAnsi="Arial" w:cs="Arial"/>
          <w:sz w:val="20"/>
        </w:rPr>
        <w:t xml:space="preserve"> </w:t>
      </w:r>
      <w:r w:rsidR="00422CF0" w:rsidRPr="0008461A">
        <w:rPr>
          <w:rFonts w:ascii="Arial" w:hAnsi="Arial" w:cs="Arial"/>
          <w:sz w:val="20"/>
        </w:rPr>
        <w:t>31</w:t>
      </w:r>
      <w:r w:rsidR="005F1EC7">
        <w:rPr>
          <w:rFonts w:ascii="Arial" w:hAnsi="Arial" w:cs="Arial"/>
          <w:sz w:val="20"/>
        </w:rPr>
        <w:t xml:space="preserve"> </w:t>
      </w:r>
      <w:r w:rsidR="00422CF0" w:rsidRPr="0008461A">
        <w:rPr>
          <w:rFonts w:ascii="Arial" w:hAnsi="Arial" w:cs="Arial"/>
          <w:sz w:val="20"/>
        </w:rPr>
        <w:t>19</w:t>
      </w:r>
    </w:p>
    <w:sectPr w:rsidR="00F21F6C" w:rsidRPr="0008461A" w:rsidSect="00402E86">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5C8" w:rsidRDefault="000D75C8">
      <w:r>
        <w:separator/>
      </w:r>
    </w:p>
  </w:endnote>
  <w:endnote w:type="continuationSeparator" w:id="0">
    <w:p w:rsidR="000D75C8" w:rsidRDefault="000D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74A" w:rsidRPr="0008461A" w:rsidRDefault="00E5574A">
    <w:pPr>
      <w:pStyle w:val="Footer"/>
      <w:tabs>
        <w:tab w:val="clear" w:pos="4320"/>
        <w:tab w:val="clear" w:pos="8640"/>
        <w:tab w:val="right" w:pos="9360"/>
      </w:tabs>
      <w:rPr>
        <w:rFonts w:ascii="Arial" w:hAnsi="Arial" w:cs="Arial"/>
        <w:sz w:val="20"/>
      </w:rPr>
    </w:pPr>
  </w:p>
  <w:p w:rsidR="00E5574A" w:rsidRPr="0008461A" w:rsidRDefault="00D46D8B">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E5574A" w:rsidRPr="0008461A">
      <w:rPr>
        <w:rFonts w:ascii="Arial" w:hAnsi="Arial" w:cs="Arial"/>
        <w:sz w:val="20"/>
      </w:rPr>
      <w:tab/>
    </w:r>
    <w:r w:rsidR="008163F4" w:rsidRPr="0008461A">
      <w:rPr>
        <w:rFonts w:ascii="Arial" w:hAnsi="Arial" w:cs="Arial"/>
        <w:sz w:val="20"/>
      </w:rPr>
      <w:t>Project Meetings</w:t>
    </w:r>
  </w:p>
  <w:p w:rsidR="00E5574A" w:rsidRPr="0008461A" w:rsidRDefault="00E5574A">
    <w:pPr>
      <w:tabs>
        <w:tab w:val="right" w:pos="9360"/>
      </w:tabs>
      <w:rPr>
        <w:rFonts w:ascii="Arial" w:hAnsi="Arial" w:cs="Arial"/>
        <w:sz w:val="20"/>
      </w:rPr>
    </w:pPr>
    <w:r w:rsidRPr="0008461A">
      <w:rPr>
        <w:rFonts w:ascii="Arial" w:hAnsi="Arial" w:cs="Arial"/>
        <w:sz w:val="20"/>
      </w:rPr>
      <w:t>L/B/M</w:t>
    </w:r>
    <w:r w:rsidRPr="0008461A">
      <w:rPr>
        <w:rFonts w:ascii="Arial" w:hAnsi="Arial" w:cs="Arial"/>
        <w:sz w:val="20"/>
      </w:rPr>
      <w:tab/>
      <w:t>01</w:t>
    </w:r>
    <w:r w:rsidR="00995CCB">
      <w:rPr>
        <w:rFonts w:ascii="Arial" w:hAnsi="Arial" w:cs="Arial"/>
        <w:sz w:val="20"/>
      </w:rPr>
      <w:t xml:space="preserve"> </w:t>
    </w:r>
    <w:r w:rsidRPr="0008461A">
      <w:rPr>
        <w:rFonts w:ascii="Arial" w:hAnsi="Arial" w:cs="Arial"/>
        <w:sz w:val="20"/>
      </w:rPr>
      <w:t>31</w:t>
    </w:r>
    <w:r w:rsidR="00995CCB">
      <w:rPr>
        <w:rFonts w:ascii="Arial" w:hAnsi="Arial" w:cs="Arial"/>
        <w:sz w:val="20"/>
      </w:rPr>
      <w:t xml:space="preserve"> </w:t>
    </w:r>
    <w:r w:rsidRPr="0008461A">
      <w:rPr>
        <w:rFonts w:ascii="Arial" w:hAnsi="Arial" w:cs="Arial"/>
        <w:sz w:val="20"/>
      </w:rPr>
      <w:t xml:space="preserve">19 - </w:t>
    </w:r>
    <w:r w:rsidRPr="0008461A">
      <w:rPr>
        <w:rStyle w:val="PageNumber"/>
        <w:rFonts w:ascii="Arial" w:hAnsi="Arial" w:cs="Arial"/>
        <w:sz w:val="20"/>
      </w:rPr>
      <w:fldChar w:fldCharType="begin"/>
    </w:r>
    <w:r w:rsidRPr="0008461A">
      <w:rPr>
        <w:rStyle w:val="PageNumber"/>
        <w:rFonts w:ascii="Arial" w:hAnsi="Arial" w:cs="Arial"/>
        <w:sz w:val="20"/>
      </w:rPr>
      <w:instrText xml:space="preserve"> PAGE </w:instrText>
    </w:r>
    <w:r w:rsidRPr="0008461A">
      <w:rPr>
        <w:rStyle w:val="PageNumber"/>
        <w:rFonts w:ascii="Arial" w:hAnsi="Arial" w:cs="Arial"/>
        <w:sz w:val="20"/>
      </w:rPr>
      <w:fldChar w:fldCharType="separate"/>
    </w:r>
    <w:r w:rsidR="00234E6E">
      <w:rPr>
        <w:rStyle w:val="PageNumber"/>
        <w:rFonts w:ascii="Arial" w:hAnsi="Arial" w:cs="Arial"/>
        <w:noProof/>
        <w:sz w:val="20"/>
      </w:rPr>
      <w:t>3</w:t>
    </w:r>
    <w:r w:rsidRPr="0008461A">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5C8" w:rsidRDefault="000D75C8">
      <w:r>
        <w:separator/>
      </w:r>
    </w:p>
  </w:footnote>
  <w:footnote w:type="continuationSeparator" w:id="0">
    <w:p w:rsidR="000D75C8" w:rsidRDefault="000D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74A" w:rsidRPr="0008461A" w:rsidRDefault="00E5574A" w:rsidP="0040094F">
    <w:pPr>
      <w:pStyle w:val="Header"/>
      <w:tabs>
        <w:tab w:val="right" w:pos="9360"/>
      </w:tabs>
      <w:rPr>
        <w:rFonts w:ascii="Arial" w:hAnsi="Arial" w:cs="Arial"/>
        <w:sz w:val="20"/>
      </w:rPr>
    </w:pPr>
    <w:r w:rsidRPr="0008461A">
      <w:rPr>
        <w:rFonts w:ascii="Arial" w:hAnsi="Arial" w:cs="Arial"/>
        <w:sz w:val="20"/>
      </w:rPr>
      <w:t>PROJECT TITLE</w:t>
    </w:r>
    <w:r w:rsidRPr="0008461A">
      <w:rPr>
        <w:rFonts w:ascii="Arial" w:hAnsi="Arial" w:cs="Arial"/>
        <w:sz w:val="20"/>
      </w:rPr>
      <w:tab/>
      <w:t>PROJECT NO: 0000000</w:t>
    </w:r>
  </w:p>
  <w:p w:rsidR="00E5574A" w:rsidRPr="0008461A" w:rsidRDefault="00E5574A" w:rsidP="0040094F">
    <w:pPr>
      <w:pStyle w:val="Header"/>
      <w:tabs>
        <w:tab w:val="right" w:pos="9360"/>
      </w:tabs>
      <w:rPr>
        <w:rFonts w:ascii="Arial" w:hAnsi="Arial" w:cs="Arial"/>
        <w:sz w:val="20"/>
      </w:rPr>
    </w:pPr>
    <w:r w:rsidRPr="0008461A">
      <w:rPr>
        <w:rFonts w:ascii="Arial" w:hAnsi="Arial" w:cs="Arial"/>
        <w:sz w:val="20"/>
      </w:rPr>
      <w:t>CONTRACT TITLE</w:t>
    </w:r>
  </w:p>
  <w:p w:rsidR="00E5574A" w:rsidRPr="0008461A" w:rsidRDefault="00E5574A" w:rsidP="0040094F">
    <w:pPr>
      <w:pStyle w:val="Header"/>
      <w:tabs>
        <w:tab w:val="right" w:pos="9360"/>
      </w:tabs>
      <w:rPr>
        <w:rFonts w:ascii="Arial" w:hAnsi="Arial" w:cs="Arial"/>
        <w:sz w:val="20"/>
      </w:rPr>
    </w:pPr>
    <w:r w:rsidRPr="0008461A">
      <w:rPr>
        <w:rFonts w:ascii="Arial" w:hAnsi="Arial" w:cs="Arial"/>
        <w:sz w:val="20"/>
      </w:rPr>
      <w:t xml:space="preserve">UNIVERSITY OF CALIFORNIA, </w:t>
    </w:r>
    <w:r w:rsidR="00234E6E">
      <w:rPr>
        <w:rFonts w:ascii="Arial" w:hAnsi="Arial" w:cs="Arial"/>
        <w:sz w:val="20"/>
      </w:rPr>
      <w:t>{</w:t>
    </w:r>
    <w:r w:rsidR="00234E6E" w:rsidRPr="00234E6E">
      <w:rPr>
        <w:rFonts w:ascii="Arial" w:hAnsi="Arial" w:cs="Arial"/>
        <w:sz w:val="20"/>
        <w:highlight w:val="lightGray"/>
      </w:rPr>
      <w:t>CAMPUS</w:t>
    </w:r>
    <w:r w:rsidR="00234E6E">
      <w:rPr>
        <w:rFonts w:ascii="Arial" w:hAnsi="Arial" w:cs="Arial"/>
        <w:sz w:val="20"/>
      </w:rPr>
      <w:t>}</w:t>
    </w:r>
  </w:p>
  <w:p w:rsidR="00E5574A" w:rsidRPr="0008461A" w:rsidRDefault="00E5574A" w:rsidP="0040094F">
    <w:pPr>
      <w:pStyle w:val="Header"/>
      <w:tabs>
        <w:tab w:val="right" w:pos="9360"/>
      </w:tabs>
      <w:rPr>
        <w:rFonts w:ascii="Arial" w:hAnsi="Arial" w:cs="Arial"/>
        <w:sz w:val="20"/>
      </w:rPr>
    </w:pPr>
    <w:r w:rsidRPr="0008461A">
      <w:rPr>
        <w:rFonts w:ascii="Arial" w:hAnsi="Arial" w:cs="Arial"/>
        <w:sz w:val="20"/>
      </w:rPr>
      <w:t>CITY, CALIFORNIA</w:t>
    </w:r>
  </w:p>
  <w:p w:rsidR="00E5574A" w:rsidRPr="0008461A" w:rsidRDefault="00E5574A">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534E4138"/>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cs="Arial" w:hint="default"/>
        <w:b w:val="0"/>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F6C"/>
    <w:rsid w:val="000347DA"/>
    <w:rsid w:val="000424D4"/>
    <w:rsid w:val="0007115E"/>
    <w:rsid w:val="0008461A"/>
    <w:rsid w:val="000A0CCD"/>
    <w:rsid w:val="000A3D30"/>
    <w:rsid w:val="000D68AA"/>
    <w:rsid w:val="000D75C8"/>
    <w:rsid w:val="00104580"/>
    <w:rsid w:val="001079E5"/>
    <w:rsid w:val="00133868"/>
    <w:rsid w:val="00191AD5"/>
    <w:rsid w:val="001C4423"/>
    <w:rsid w:val="0020723A"/>
    <w:rsid w:val="00214246"/>
    <w:rsid w:val="00231A27"/>
    <w:rsid w:val="00234E6E"/>
    <w:rsid w:val="0027570F"/>
    <w:rsid w:val="002A4B5A"/>
    <w:rsid w:val="002B1E39"/>
    <w:rsid w:val="002C6BC7"/>
    <w:rsid w:val="00304429"/>
    <w:rsid w:val="00357705"/>
    <w:rsid w:val="00390E48"/>
    <w:rsid w:val="00394D06"/>
    <w:rsid w:val="003C0955"/>
    <w:rsid w:val="003C1DF7"/>
    <w:rsid w:val="003E2C01"/>
    <w:rsid w:val="003F6B44"/>
    <w:rsid w:val="0040094F"/>
    <w:rsid w:val="00402E86"/>
    <w:rsid w:val="004115DD"/>
    <w:rsid w:val="00417F11"/>
    <w:rsid w:val="00422440"/>
    <w:rsid w:val="00422CF0"/>
    <w:rsid w:val="00425D33"/>
    <w:rsid w:val="004561E0"/>
    <w:rsid w:val="00480272"/>
    <w:rsid w:val="00484492"/>
    <w:rsid w:val="004F3098"/>
    <w:rsid w:val="005557DD"/>
    <w:rsid w:val="00566AFA"/>
    <w:rsid w:val="00574CAA"/>
    <w:rsid w:val="00580AA2"/>
    <w:rsid w:val="005A6C9E"/>
    <w:rsid w:val="005D487F"/>
    <w:rsid w:val="005F1EC7"/>
    <w:rsid w:val="00641807"/>
    <w:rsid w:val="00651254"/>
    <w:rsid w:val="006776E2"/>
    <w:rsid w:val="006D34FB"/>
    <w:rsid w:val="006F59E0"/>
    <w:rsid w:val="006F6432"/>
    <w:rsid w:val="007229DA"/>
    <w:rsid w:val="00740282"/>
    <w:rsid w:val="00775070"/>
    <w:rsid w:val="007760A6"/>
    <w:rsid w:val="007E24FD"/>
    <w:rsid w:val="007E6570"/>
    <w:rsid w:val="00807E35"/>
    <w:rsid w:val="008163F4"/>
    <w:rsid w:val="00820C69"/>
    <w:rsid w:val="00823999"/>
    <w:rsid w:val="00832FD6"/>
    <w:rsid w:val="00846701"/>
    <w:rsid w:val="00846A13"/>
    <w:rsid w:val="00872609"/>
    <w:rsid w:val="00872828"/>
    <w:rsid w:val="00884D94"/>
    <w:rsid w:val="00890CAC"/>
    <w:rsid w:val="008D2EB6"/>
    <w:rsid w:val="00901F9E"/>
    <w:rsid w:val="00957D44"/>
    <w:rsid w:val="009662FC"/>
    <w:rsid w:val="0097456A"/>
    <w:rsid w:val="00995CCB"/>
    <w:rsid w:val="009A5F33"/>
    <w:rsid w:val="00A248AF"/>
    <w:rsid w:val="00A45901"/>
    <w:rsid w:val="00A53137"/>
    <w:rsid w:val="00A73BEB"/>
    <w:rsid w:val="00A84EAE"/>
    <w:rsid w:val="00A85298"/>
    <w:rsid w:val="00A9091A"/>
    <w:rsid w:val="00A96D66"/>
    <w:rsid w:val="00AB6E70"/>
    <w:rsid w:val="00AD7CD3"/>
    <w:rsid w:val="00AE791F"/>
    <w:rsid w:val="00AF5AD5"/>
    <w:rsid w:val="00B07732"/>
    <w:rsid w:val="00B12C60"/>
    <w:rsid w:val="00B27C22"/>
    <w:rsid w:val="00B36F3E"/>
    <w:rsid w:val="00B813E9"/>
    <w:rsid w:val="00B82B57"/>
    <w:rsid w:val="00B82DCC"/>
    <w:rsid w:val="00B91749"/>
    <w:rsid w:val="00BA6E36"/>
    <w:rsid w:val="00BE4C2E"/>
    <w:rsid w:val="00BF5E26"/>
    <w:rsid w:val="00C20868"/>
    <w:rsid w:val="00C25A22"/>
    <w:rsid w:val="00C51AE9"/>
    <w:rsid w:val="00C52143"/>
    <w:rsid w:val="00C63113"/>
    <w:rsid w:val="00C75D3E"/>
    <w:rsid w:val="00CC1330"/>
    <w:rsid w:val="00CC7160"/>
    <w:rsid w:val="00CD38E5"/>
    <w:rsid w:val="00CE4627"/>
    <w:rsid w:val="00CE63A6"/>
    <w:rsid w:val="00D125E3"/>
    <w:rsid w:val="00D22869"/>
    <w:rsid w:val="00D41CE2"/>
    <w:rsid w:val="00D46D8B"/>
    <w:rsid w:val="00D87AC4"/>
    <w:rsid w:val="00DB6CC7"/>
    <w:rsid w:val="00DC44F6"/>
    <w:rsid w:val="00DE268F"/>
    <w:rsid w:val="00DE60DA"/>
    <w:rsid w:val="00DF2D84"/>
    <w:rsid w:val="00E5574A"/>
    <w:rsid w:val="00F21F6C"/>
    <w:rsid w:val="00F31479"/>
    <w:rsid w:val="00F518EE"/>
    <w:rsid w:val="00F51EA4"/>
    <w:rsid w:val="00F66FB0"/>
    <w:rsid w:val="00F7407A"/>
    <w:rsid w:val="00F84146"/>
    <w:rsid w:val="00F96F9E"/>
    <w:rsid w:val="00FA377A"/>
    <w:rsid w:val="00FA411F"/>
    <w:rsid w:val="00FB707C"/>
    <w:rsid w:val="00FE4C95"/>
    <w:rsid w:val="00FE5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2">
    <w:name w:val="heading 2"/>
    <w:basedOn w:val="Normal"/>
    <w:next w:val="Normal"/>
    <w:link w:val="Heading2Char"/>
    <w:semiHidden/>
    <w:unhideWhenUsed/>
    <w:qFormat/>
    <w:rsid w:val="00B82DCC"/>
    <w:pPr>
      <w:keepNext/>
      <w:spacing w:before="240" w:after="60"/>
      <w:outlineLvl w:val="1"/>
    </w:pPr>
    <w:rPr>
      <w:rFonts w:ascii="Cambria" w:hAnsi="Cambria"/>
      <w:b/>
      <w:bCs/>
      <w:i/>
      <w:iCs/>
      <w:sz w:val="28"/>
      <w:szCs w:val="28"/>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CG Times (W1)" w:hAnsi="CG Times (W1)"/>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CG Times (W1)" w:hAnsi="CG Times (W1)"/>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CG Times (W1)" w:hAnsi="CG Times (W1)"/>
      <w:snapToGrid w:val="0"/>
      <w:sz w:val="18"/>
    </w:rPr>
  </w:style>
  <w:style w:type="paragraph" w:customStyle="1" w:styleId="ProcedureManual">
    <w:name w:val="Procedure Manual"/>
    <w:basedOn w:val="Normal"/>
    <w:autoRedefine/>
    <w:rPr>
      <w:rFonts w:ascii="CG Times (W1)" w:hAnsi="CG Times (W1)"/>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775070"/>
    <w:rPr>
      <w:rFonts w:ascii="Tahoma" w:hAnsi="Tahoma" w:cs="Tahoma"/>
      <w:sz w:val="16"/>
      <w:szCs w:val="16"/>
    </w:rPr>
  </w:style>
  <w:style w:type="table" w:styleId="TableGrid">
    <w:name w:val="Table Grid"/>
    <w:basedOn w:val="TableNormal"/>
    <w:rsid w:val="00884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semiHidden/>
    <w:rsid w:val="00B82DCC"/>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013119 Project Meetings</vt:lpstr>
    </vt:vector>
  </TitlesOfParts>
  <Company>DCM UCD</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013119 Project Meetings</dc:title>
  <dc:subject/>
  <dc:creator>Contracts Manager</dc:creator>
  <cp:keywords/>
  <dc:description/>
  <cp:lastModifiedBy>Dylan Paul</cp:lastModifiedBy>
  <cp:revision>7</cp:revision>
  <cp:lastPrinted>2007-02-05T20:43:00Z</cp:lastPrinted>
  <dcterms:created xsi:type="dcterms:W3CDTF">2013-03-01T23:23:00Z</dcterms:created>
  <dcterms:modified xsi:type="dcterms:W3CDTF">2015-06-24T22:44:00Z</dcterms:modified>
</cp:coreProperties>
</file>