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65AFB" w:rsidRPr="00BA598A" w:rsidTr="00121378">
        <w:tc>
          <w:tcPr>
            <w:tcW w:w="9576" w:type="dxa"/>
            <w:shd w:val="clear" w:color="auto" w:fill="DAEEF3"/>
          </w:tcPr>
          <w:p w:rsidR="00E65AFB" w:rsidRPr="00BA598A" w:rsidRDefault="004C6A05" w:rsidP="00E65AFB">
            <w:pPr>
              <w:rPr>
                <w:rFonts w:ascii="Arial" w:hAnsi="Arial" w:cs="Arial"/>
                <w:sz w:val="20"/>
              </w:rPr>
            </w:pPr>
            <w:r w:rsidRPr="00BA598A">
              <w:rPr>
                <w:rFonts w:ascii="Arial" w:hAnsi="Arial" w:cs="Arial"/>
                <w:sz w:val="20"/>
              </w:rPr>
              <w:t>Standard Specification</w:t>
            </w:r>
          </w:p>
        </w:tc>
      </w:tr>
    </w:tbl>
    <w:p w:rsidR="009A4504" w:rsidRPr="00BA598A" w:rsidRDefault="009A4504" w:rsidP="00E42698">
      <w:pPr>
        <w:spacing w:after="120"/>
        <w:rPr>
          <w:rFonts w:ascii="Arial" w:hAnsi="Arial" w:cs="Arial"/>
          <w:sz w:val="20"/>
        </w:rPr>
      </w:pPr>
      <w:r w:rsidRPr="00BA598A">
        <w:rPr>
          <w:rFonts w:ascii="Arial" w:hAnsi="Arial" w:cs="Arial"/>
          <w:sz w:val="20"/>
        </w:rPr>
        <w:t xml:space="preserve">SECTION </w:t>
      </w:r>
      <w:r w:rsidR="00363F59" w:rsidRPr="00BA598A">
        <w:rPr>
          <w:rFonts w:ascii="Arial" w:hAnsi="Arial" w:cs="Arial"/>
          <w:sz w:val="20"/>
        </w:rPr>
        <w:t>01</w:t>
      </w:r>
      <w:r w:rsidR="00B31196">
        <w:rPr>
          <w:rFonts w:ascii="Arial" w:hAnsi="Arial" w:cs="Arial"/>
          <w:sz w:val="20"/>
        </w:rPr>
        <w:t xml:space="preserve"> </w:t>
      </w:r>
      <w:r w:rsidR="00363F59" w:rsidRPr="00BA598A">
        <w:rPr>
          <w:rFonts w:ascii="Arial" w:hAnsi="Arial" w:cs="Arial"/>
          <w:sz w:val="20"/>
        </w:rPr>
        <w:t>73</w:t>
      </w:r>
      <w:r w:rsidR="00B31196">
        <w:rPr>
          <w:rFonts w:ascii="Arial" w:hAnsi="Arial" w:cs="Arial"/>
          <w:sz w:val="20"/>
        </w:rPr>
        <w:t xml:space="preserve"> </w:t>
      </w:r>
      <w:r w:rsidR="00363F59" w:rsidRPr="00BA598A">
        <w:rPr>
          <w:rFonts w:ascii="Arial" w:hAnsi="Arial" w:cs="Arial"/>
          <w:sz w:val="20"/>
        </w:rPr>
        <w:t xml:space="preserve">29 CUTTING AND </w:t>
      </w:r>
      <w:r w:rsidR="0071284C" w:rsidRPr="00BA598A">
        <w:rPr>
          <w:rFonts w:ascii="Arial" w:hAnsi="Arial" w:cs="Arial"/>
          <w:sz w:val="20"/>
        </w:rPr>
        <w:t>PATCHING</w:t>
      </w:r>
    </w:p>
    <w:p w:rsidR="009A4504" w:rsidRPr="00BA598A" w:rsidRDefault="009A4504" w:rsidP="00E42698">
      <w:pPr>
        <w:numPr>
          <w:ilvl w:val="0"/>
          <w:numId w:val="29"/>
        </w:numPr>
        <w:spacing w:after="120"/>
        <w:rPr>
          <w:rFonts w:ascii="Arial" w:hAnsi="Arial" w:cs="Arial"/>
          <w:sz w:val="20"/>
        </w:rPr>
      </w:pPr>
      <w:r w:rsidRPr="00BA598A">
        <w:rPr>
          <w:rFonts w:ascii="Arial" w:hAnsi="Arial" w:cs="Arial"/>
          <w:sz w:val="20"/>
        </w:rPr>
        <w:t>GENERAL</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DESCRIPTION</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Work Included</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Patching and matching existing Work altered or disturbed to accommodate new construction.</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Patching and matching existing Work damaged or defaced during new construction as required to restore to</w:t>
      </w:r>
      <w:bookmarkStart w:id="0" w:name="_GoBack"/>
      <w:bookmarkEnd w:id="0"/>
      <w:r w:rsidRPr="00BA598A">
        <w:rPr>
          <w:rFonts w:ascii="Arial" w:hAnsi="Arial" w:cs="Arial"/>
          <w:sz w:val="20"/>
        </w:rPr>
        <w:t xml:space="preserve"> condition at time of award of Contract.</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Matching of new Work in existing construction to adjacent existing Work unless otherwise noted.</w:t>
      </w:r>
    </w:p>
    <w:p w:rsidR="009A4504" w:rsidRPr="00BA598A" w:rsidRDefault="009A4504" w:rsidP="004C6A05">
      <w:pPr>
        <w:numPr>
          <w:ilvl w:val="3"/>
          <w:numId w:val="29"/>
        </w:numPr>
        <w:tabs>
          <w:tab w:val="clear" w:pos="2160"/>
          <w:tab w:val="num" w:pos="990"/>
        </w:tabs>
        <w:spacing w:after="120"/>
        <w:ind w:left="993" w:hanging="446"/>
        <w:rPr>
          <w:rFonts w:ascii="Arial" w:hAnsi="Arial" w:cs="Arial"/>
          <w:sz w:val="20"/>
        </w:rPr>
      </w:pPr>
      <w:r w:rsidRPr="00BA598A">
        <w:rPr>
          <w:rFonts w:ascii="Arial" w:hAnsi="Arial" w:cs="Arial"/>
          <w:sz w:val="20"/>
        </w:rPr>
        <w:t>Execute cutting, patching and matching in a manner to prevent damage to other Work and to provide proper surfaces for the installation of repairs, penetrations through surfaces, equipment, or other items.</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SUBMITTALS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 xml:space="preserve">Submit in accordance with Section </w:t>
      </w:r>
      <w:r w:rsidR="009A72F7" w:rsidRPr="00BA598A">
        <w:rPr>
          <w:rFonts w:ascii="Arial" w:hAnsi="Arial" w:cs="Arial"/>
          <w:sz w:val="20"/>
        </w:rPr>
        <w:t>01</w:t>
      </w:r>
      <w:r w:rsidR="00B31196">
        <w:rPr>
          <w:rFonts w:ascii="Arial" w:hAnsi="Arial" w:cs="Arial"/>
          <w:sz w:val="20"/>
        </w:rPr>
        <w:t xml:space="preserve"> </w:t>
      </w:r>
      <w:r w:rsidR="009A72F7" w:rsidRPr="00BA598A">
        <w:rPr>
          <w:rFonts w:ascii="Arial" w:hAnsi="Arial" w:cs="Arial"/>
          <w:sz w:val="20"/>
        </w:rPr>
        <w:t>33</w:t>
      </w:r>
      <w:r w:rsidR="00B31196">
        <w:rPr>
          <w:rFonts w:ascii="Arial" w:hAnsi="Arial" w:cs="Arial"/>
          <w:sz w:val="20"/>
        </w:rPr>
        <w:t xml:space="preserve"> </w:t>
      </w:r>
      <w:r w:rsidR="009A72F7" w:rsidRPr="00BA598A">
        <w:rPr>
          <w:rFonts w:ascii="Arial" w:hAnsi="Arial" w:cs="Arial"/>
          <w:sz w:val="20"/>
        </w:rPr>
        <w:t xml:space="preserve">23 </w:t>
      </w:r>
      <w:r w:rsidRPr="00BA598A">
        <w:rPr>
          <w:rFonts w:ascii="Arial" w:hAnsi="Arial" w:cs="Arial"/>
          <w:sz w:val="20"/>
        </w:rPr>
        <w:t>Shop Drawings, Product Data and Samples.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Product Literature and Shop Drawings: Submit for review materials, methods, or systems different from existing Work to be matched.</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Samples as requested by the University's Representative.</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QUALITY ASSURANCE</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Design Criteria</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Patching shall achieve security and protection where exposed to weather, and shall preserve the continuity of existing fire ratings.</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Cutting, patching and matching shall successfully duplicate the undisturbed adjacent finishes, colors, textures, and profiles. Where there is dispute over whether the duplication is successful or has been achieved to a reasonable degree, the judgment of the University's Representative shall be final.</w:t>
      </w:r>
    </w:p>
    <w:p w:rsidR="009A4504" w:rsidRPr="00BA598A" w:rsidRDefault="00763A74" w:rsidP="004C6A05">
      <w:pPr>
        <w:numPr>
          <w:ilvl w:val="3"/>
          <w:numId w:val="29"/>
        </w:numPr>
        <w:tabs>
          <w:tab w:val="clear" w:pos="2160"/>
          <w:tab w:val="num" w:pos="990"/>
        </w:tabs>
        <w:spacing w:after="120"/>
        <w:ind w:left="993" w:hanging="446"/>
        <w:rPr>
          <w:rFonts w:ascii="Arial" w:hAnsi="Arial" w:cs="Arial"/>
          <w:sz w:val="20"/>
        </w:rPr>
      </w:pPr>
      <w:r w:rsidRPr="00BA598A">
        <w:rPr>
          <w:rFonts w:ascii="Arial" w:hAnsi="Arial" w:cs="Arial"/>
          <w:sz w:val="20"/>
        </w:rPr>
        <w:t>N</w:t>
      </w:r>
      <w:r w:rsidR="009A4504" w:rsidRPr="00BA598A">
        <w:rPr>
          <w:rFonts w:ascii="Arial" w:hAnsi="Arial" w:cs="Arial"/>
          <w:sz w:val="20"/>
        </w:rPr>
        <w:t>otify University Representative in writing if non-complying existing construction or field conditions are encountered.</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DELIVERY, STORAGE, AND HANDLING</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Deliver materials in the original packages, containers or bundles with seals unbroken and labels intact until time of use.</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PROJECT CONDITIONS</w:t>
      </w:r>
    </w:p>
    <w:p w:rsidR="009A4504" w:rsidRPr="00BA598A" w:rsidRDefault="009A4504" w:rsidP="00E42698">
      <w:pPr>
        <w:numPr>
          <w:ilvl w:val="2"/>
          <w:numId w:val="29"/>
        </w:numPr>
        <w:tabs>
          <w:tab w:val="clear" w:pos="1440"/>
          <w:tab w:val="num" w:pos="990"/>
        </w:tabs>
        <w:spacing w:after="120"/>
        <w:ind w:left="990" w:hanging="450"/>
        <w:rPr>
          <w:rFonts w:ascii="Arial" w:hAnsi="Arial" w:cs="Arial"/>
          <w:sz w:val="20"/>
        </w:rPr>
      </w:pPr>
      <w:r w:rsidRPr="00BA598A">
        <w:rPr>
          <w:rFonts w:ascii="Arial" w:hAnsi="Arial" w:cs="Arial"/>
          <w:sz w:val="20"/>
        </w:rPr>
        <w:t>Environmental Requirements: Follow the manufacturer's recommendations.</w:t>
      </w:r>
    </w:p>
    <w:p w:rsidR="009A4504" w:rsidRPr="00BA598A" w:rsidRDefault="009A4504" w:rsidP="00E42698">
      <w:pPr>
        <w:numPr>
          <w:ilvl w:val="0"/>
          <w:numId w:val="29"/>
        </w:numPr>
        <w:spacing w:after="120"/>
        <w:rPr>
          <w:rFonts w:ascii="Arial" w:hAnsi="Arial" w:cs="Arial"/>
          <w:sz w:val="20"/>
        </w:rPr>
      </w:pPr>
      <w:r w:rsidRPr="00BA598A">
        <w:rPr>
          <w:rFonts w:ascii="Arial" w:hAnsi="Arial" w:cs="Arial"/>
          <w:sz w:val="20"/>
        </w:rPr>
        <w:t>PRODUCTS</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MATERIALS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Materials shall be as required to match the appearance, quality and performance of the existing finishes to be duplicated and materials to be replaced.</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Where the existing finish to be duplicated was achieved with materials now out of production or otherwise unavailable, obtain review and acceptance by the University's Representative of substitutions.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Provide primers, sealers, underlayments, backing, blocking, furring, suspension systems, and related items required for any purpose in patching existing Work.</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Materials shall be subject to the review of and acceptance by the University's Representative.</w:t>
      </w:r>
    </w:p>
    <w:p w:rsidR="009A4504" w:rsidRPr="00BA598A" w:rsidRDefault="009A4504" w:rsidP="00E42698">
      <w:pPr>
        <w:numPr>
          <w:ilvl w:val="0"/>
          <w:numId w:val="29"/>
        </w:numPr>
        <w:spacing w:after="120"/>
        <w:rPr>
          <w:rFonts w:ascii="Arial" w:hAnsi="Arial" w:cs="Arial"/>
          <w:sz w:val="20"/>
        </w:rPr>
      </w:pPr>
      <w:r w:rsidRPr="00BA598A">
        <w:rPr>
          <w:rFonts w:ascii="Arial" w:hAnsi="Arial" w:cs="Arial"/>
          <w:sz w:val="20"/>
        </w:rPr>
        <w:lastRenderedPageBreak/>
        <w:t>EXECUTION</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GENERAL REQUIREMENTS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Perform Work in accordance with the manufacturer's recommendations, deviating only as directed by the University's Representative to achieve a good match.</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For the following items, employ the installer or fabricator to perform any cutting, patching or matching of such items:</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Weather-exposed or moisture-resistance elements.</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Fireproofing.</w:t>
      </w:r>
    </w:p>
    <w:p w:rsidR="009A4504" w:rsidRPr="00BA598A" w:rsidRDefault="009A4504" w:rsidP="004C6A05">
      <w:pPr>
        <w:numPr>
          <w:ilvl w:val="3"/>
          <w:numId w:val="29"/>
        </w:numPr>
        <w:tabs>
          <w:tab w:val="clear" w:pos="2160"/>
          <w:tab w:val="num" w:pos="990"/>
        </w:tabs>
        <w:spacing w:after="120"/>
        <w:ind w:left="993" w:hanging="446"/>
        <w:rPr>
          <w:rFonts w:ascii="Arial" w:hAnsi="Arial" w:cs="Arial"/>
          <w:sz w:val="20"/>
        </w:rPr>
      </w:pPr>
      <w:r w:rsidRPr="00BA598A">
        <w:rPr>
          <w:rFonts w:ascii="Arial" w:hAnsi="Arial" w:cs="Arial"/>
          <w:sz w:val="20"/>
        </w:rPr>
        <w:t>Finishes surfaces exposed to view.</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Adjust and fit products to provide a neat installation.</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Inform the University's Representative of locations where Work will be noisy, and obtain the University's Representative approval of the times during which such Work will be done; otherwise keep noise to a minimum.</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Finish or refinish surfaces as required to match adjacent finishes. Refinish to nearest intersection or refinish entire assembly.</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Patching of old ceramic tile surfaces:</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Match tile if practical.</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If matching tile is unavailable, provide stock tile of color acceptable to University's Representative. Install replacement tile in a uniform, rectilinear pattern that is symmetrical to the repair area e.g., not a zigzag or checkerboard. Pattern shall be acceptable to University's Representative.</w:t>
      </w:r>
    </w:p>
    <w:p w:rsidR="009A4504" w:rsidRPr="00BA598A" w:rsidRDefault="009A4504" w:rsidP="004C6A05">
      <w:pPr>
        <w:numPr>
          <w:ilvl w:val="3"/>
          <w:numId w:val="29"/>
        </w:numPr>
        <w:tabs>
          <w:tab w:val="clear" w:pos="2160"/>
          <w:tab w:val="num" w:pos="990"/>
        </w:tabs>
        <w:spacing w:after="120"/>
        <w:ind w:left="993" w:hanging="446"/>
        <w:rPr>
          <w:rFonts w:ascii="Arial" w:hAnsi="Arial" w:cs="Arial"/>
          <w:sz w:val="20"/>
        </w:rPr>
      </w:pPr>
      <w:r w:rsidRPr="00BA598A">
        <w:rPr>
          <w:rFonts w:ascii="Arial" w:hAnsi="Arial" w:cs="Arial"/>
          <w:sz w:val="20"/>
        </w:rPr>
        <w:t>Minor small screw holes may be filled with a rubberized grout of a color close to the tile color.</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PAINTING</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Extent of Painting</w:t>
      </w:r>
    </w:p>
    <w:p w:rsidR="009A4504" w:rsidRPr="00BA598A" w:rsidRDefault="009A4504" w:rsidP="004C6A05">
      <w:pPr>
        <w:numPr>
          <w:ilvl w:val="3"/>
          <w:numId w:val="29"/>
        </w:numPr>
        <w:tabs>
          <w:tab w:val="clear" w:pos="2160"/>
          <w:tab w:val="num" w:pos="990"/>
        </w:tabs>
        <w:ind w:left="993" w:hanging="446"/>
        <w:rPr>
          <w:rFonts w:ascii="Arial" w:hAnsi="Arial" w:cs="Arial"/>
          <w:sz w:val="20"/>
        </w:rPr>
      </w:pPr>
      <w:r w:rsidRPr="00BA598A">
        <w:rPr>
          <w:rFonts w:ascii="Arial" w:hAnsi="Arial" w:cs="Arial"/>
          <w:sz w:val="20"/>
        </w:rPr>
        <w:t>Paint over the entire surface plane, unless otherwise noted.</w:t>
      </w:r>
    </w:p>
    <w:p w:rsidR="009A4504" w:rsidRPr="00BA598A" w:rsidRDefault="009A4504" w:rsidP="004C6A05">
      <w:pPr>
        <w:numPr>
          <w:ilvl w:val="3"/>
          <w:numId w:val="29"/>
        </w:numPr>
        <w:tabs>
          <w:tab w:val="clear" w:pos="2160"/>
          <w:tab w:val="num" w:pos="990"/>
        </w:tabs>
        <w:spacing w:after="120"/>
        <w:ind w:left="993" w:hanging="446"/>
        <w:rPr>
          <w:rFonts w:ascii="Arial" w:hAnsi="Arial" w:cs="Arial"/>
          <w:sz w:val="20"/>
        </w:rPr>
      </w:pPr>
      <w:r w:rsidRPr="00BA598A">
        <w:rPr>
          <w:rFonts w:ascii="Arial" w:hAnsi="Arial" w:cs="Arial"/>
          <w:sz w:val="20"/>
        </w:rPr>
        <w:t>Over patched wall, soffit, or ceiling surfaces, paint to the nearest cut off line for the entire surface, such as the intersection with the adjacent wall or ceiling, a beam, a pilaster, or to nearest opening frame where a total cut off does not occur within 10 feet of the patch, unless otherwise noted.</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Ensure painted surfaces do not present a spotty, touched-up appearance.</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Provide a smooth continuous surface in texture, coverage, and color.</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PAVEMENT</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Asphaltic and Portland Cement concrete shall be patched to match adjacent surfaces and thickness, with similar material, e.g., exposed aggregate concrete, colored concrete, etc.</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Remove and replace all damaged concrete and all concrete to be demolished to the nearest full depth joint.  Surface scribed and partial depth sawn joints shall not be acceptable in lieu of full depth joints unless specifically approved by the University Representative.</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Restore pavement markings.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Other paving materials and systems such as decomposed granite; stone pavers, etc. shall be replaced or restored in kind. Replace or restore an entire panel or area to present a uniform appearance to the satisfaction of the University's Representative.</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All new surfaces shall be within 1/4 inch elevation of adjacent surfaces. All slopes to adjacent surfaces shall be less than 1 in 20, unless approved by University's Representative.</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lastRenderedPageBreak/>
        <w:t>LANDSCAPING AND IRRIGATION</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Restore to pre-existing condition, using similar materials.</w:t>
      </w:r>
    </w:p>
    <w:p w:rsidR="009A4504" w:rsidRPr="00BA598A" w:rsidRDefault="009A4504" w:rsidP="00E42698">
      <w:pPr>
        <w:numPr>
          <w:ilvl w:val="1"/>
          <w:numId w:val="29"/>
        </w:numPr>
        <w:tabs>
          <w:tab w:val="clear" w:pos="720"/>
          <w:tab w:val="num" w:pos="540"/>
        </w:tabs>
        <w:spacing w:after="120"/>
        <w:ind w:left="540" w:hanging="540"/>
        <w:rPr>
          <w:rFonts w:ascii="Arial" w:hAnsi="Arial" w:cs="Arial"/>
          <w:sz w:val="20"/>
        </w:rPr>
      </w:pPr>
      <w:r w:rsidRPr="00BA598A">
        <w:rPr>
          <w:rFonts w:ascii="Arial" w:hAnsi="Arial" w:cs="Arial"/>
          <w:sz w:val="20"/>
        </w:rPr>
        <w:t>MECHANICAL AND ELECTRICAL SYSTEMS</w:t>
      </w:r>
    </w:p>
    <w:p w:rsidR="009A4504" w:rsidRPr="00BA598A" w:rsidRDefault="009A4504"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Matching non-compliant materials currently in place will not be acceptable.</w:t>
      </w:r>
    </w:p>
    <w:p w:rsidR="00862A66" w:rsidRPr="00BA598A" w:rsidRDefault="00862A66" w:rsidP="004C6A05">
      <w:pPr>
        <w:numPr>
          <w:ilvl w:val="2"/>
          <w:numId w:val="29"/>
        </w:numPr>
        <w:tabs>
          <w:tab w:val="clear" w:pos="1440"/>
          <w:tab w:val="num" w:pos="540"/>
        </w:tabs>
        <w:spacing w:after="120"/>
        <w:ind w:left="540" w:hanging="360"/>
        <w:rPr>
          <w:rFonts w:ascii="Arial" w:hAnsi="Arial" w:cs="Arial"/>
          <w:sz w:val="20"/>
        </w:rPr>
      </w:pPr>
      <w:r w:rsidRPr="00BA598A">
        <w:rPr>
          <w:rFonts w:ascii="Arial" w:hAnsi="Arial" w:cs="Arial"/>
          <w:sz w:val="20"/>
        </w:rPr>
        <w:t>Where equipment or devices have been removed, and where the active side of t</w:t>
      </w:r>
      <w:r w:rsidR="00CD2EF9" w:rsidRPr="00BA598A">
        <w:rPr>
          <w:rFonts w:ascii="Arial" w:hAnsi="Arial" w:cs="Arial"/>
          <w:sz w:val="20"/>
        </w:rPr>
        <w:t>he pipe remains</w:t>
      </w:r>
      <w:r w:rsidR="00CA622C" w:rsidRPr="00BA598A">
        <w:rPr>
          <w:rFonts w:ascii="Arial" w:hAnsi="Arial" w:cs="Arial"/>
          <w:sz w:val="20"/>
        </w:rPr>
        <w:t>,</w:t>
      </w:r>
      <w:r w:rsidR="00CD2EF9" w:rsidRPr="00BA598A">
        <w:rPr>
          <w:rFonts w:ascii="Arial" w:hAnsi="Arial" w:cs="Arial"/>
          <w:sz w:val="20"/>
        </w:rPr>
        <w:t xml:space="preserve"> </w:t>
      </w:r>
      <w:r w:rsidRPr="00BA598A">
        <w:rPr>
          <w:rFonts w:ascii="Arial" w:hAnsi="Arial" w:cs="Arial"/>
          <w:sz w:val="20"/>
        </w:rPr>
        <w:t>cap or plug all abandoned piping using either threaded or soldered fittings.  Do not rely on the existing valves for a positive shutoff.</w:t>
      </w:r>
    </w:p>
    <w:p w:rsidR="009A4504" w:rsidRPr="00BA598A" w:rsidRDefault="009A4504" w:rsidP="00E42698">
      <w:pPr>
        <w:spacing w:after="120"/>
        <w:rPr>
          <w:rFonts w:ascii="Arial" w:hAnsi="Arial" w:cs="Arial"/>
          <w:sz w:val="20"/>
        </w:rPr>
      </w:pPr>
      <w:r w:rsidRPr="00BA598A">
        <w:rPr>
          <w:rFonts w:ascii="Arial" w:hAnsi="Arial" w:cs="Arial"/>
          <w:sz w:val="20"/>
        </w:rPr>
        <w:t xml:space="preserve">END OF SECTION </w:t>
      </w:r>
      <w:r w:rsidR="0071284C" w:rsidRPr="00BA598A">
        <w:rPr>
          <w:rFonts w:ascii="Arial" w:hAnsi="Arial" w:cs="Arial"/>
          <w:sz w:val="20"/>
        </w:rPr>
        <w:t>01</w:t>
      </w:r>
      <w:r w:rsidR="00B31196">
        <w:rPr>
          <w:rFonts w:ascii="Arial" w:hAnsi="Arial" w:cs="Arial"/>
          <w:sz w:val="20"/>
        </w:rPr>
        <w:t xml:space="preserve"> </w:t>
      </w:r>
      <w:r w:rsidR="0071284C" w:rsidRPr="00BA598A">
        <w:rPr>
          <w:rFonts w:ascii="Arial" w:hAnsi="Arial" w:cs="Arial"/>
          <w:sz w:val="20"/>
        </w:rPr>
        <w:t>73</w:t>
      </w:r>
      <w:r w:rsidR="00B31196">
        <w:rPr>
          <w:rFonts w:ascii="Arial" w:hAnsi="Arial" w:cs="Arial"/>
          <w:sz w:val="20"/>
        </w:rPr>
        <w:t xml:space="preserve"> </w:t>
      </w:r>
      <w:r w:rsidR="0071284C" w:rsidRPr="00BA598A">
        <w:rPr>
          <w:rFonts w:ascii="Arial" w:hAnsi="Arial" w:cs="Arial"/>
          <w:sz w:val="20"/>
        </w:rPr>
        <w:t>29</w:t>
      </w:r>
    </w:p>
    <w:sectPr w:rsidR="009A4504" w:rsidRPr="00BA598A" w:rsidSect="00BA598A">
      <w:headerReference w:type="default" r:id="rId8"/>
      <w:footerReference w:type="default" r:id="rId9"/>
      <w:pgSz w:w="12240" w:h="15840" w:code="1"/>
      <w:pgMar w:top="720" w:right="1440" w:bottom="720" w:left="1440" w:header="720" w:footer="66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D60" w:rsidRDefault="005F3D60">
      <w:r>
        <w:separator/>
      </w:r>
    </w:p>
  </w:endnote>
  <w:endnote w:type="continuationSeparator" w:id="0">
    <w:p w:rsidR="005F3D60" w:rsidRDefault="005F3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7B7" w:rsidRPr="00BA598A" w:rsidRDefault="003027B7">
    <w:pPr>
      <w:pStyle w:val="Footer"/>
      <w:tabs>
        <w:tab w:val="clear" w:pos="4320"/>
        <w:tab w:val="clear" w:pos="8640"/>
        <w:tab w:val="right" w:pos="9360"/>
      </w:tabs>
      <w:rPr>
        <w:rFonts w:ascii="Arial" w:hAnsi="Arial" w:cs="Arial"/>
        <w:sz w:val="20"/>
      </w:rPr>
    </w:pPr>
  </w:p>
  <w:p w:rsidR="003027B7" w:rsidRPr="00BA598A" w:rsidRDefault="00121378">
    <w:pPr>
      <w:pStyle w:val="Footer"/>
      <w:tabs>
        <w:tab w:val="clear" w:pos="4320"/>
        <w:tab w:val="clear" w:pos="8640"/>
        <w:tab w:val="right" w:pos="9360"/>
      </w:tabs>
      <w:rPr>
        <w:rFonts w:ascii="Arial" w:hAnsi="Arial" w:cs="Arial"/>
        <w:sz w:val="20"/>
      </w:rPr>
    </w:pPr>
    <w:r>
      <w:rPr>
        <w:rFonts w:ascii="Arial" w:hAnsi="Arial" w:cs="Arial"/>
        <w:bCs/>
        <w:sz w:val="20"/>
      </w:rPr>
      <w:t xml:space="preserve">March </w:t>
    </w:r>
    <w:r w:rsidR="00A5038D">
      <w:rPr>
        <w:rFonts w:ascii="Arial" w:hAnsi="Arial" w:cs="Arial"/>
        <w:bCs/>
        <w:sz w:val="20"/>
      </w:rPr>
      <w:t>1</w:t>
    </w:r>
    <w:r>
      <w:rPr>
        <w:rFonts w:ascii="Arial" w:hAnsi="Arial" w:cs="Arial"/>
        <w:bCs/>
        <w:sz w:val="20"/>
      </w:rPr>
      <w:t>, 2013</w:t>
    </w:r>
    <w:r w:rsidR="003027B7" w:rsidRPr="00BA598A">
      <w:rPr>
        <w:rFonts w:ascii="Arial" w:hAnsi="Arial" w:cs="Arial"/>
        <w:sz w:val="20"/>
      </w:rPr>
      <w:tab/>
    </w:r>
    <w:r w:rsidR="00B31196" w:rsidRPr="00BA598A">
      <w:rPr>
        <w:rFonts w:ascii="Arial" w:hAnsi="Arial" w:cs="Arial"/>
        <w:sz w:val="20"/>
      </w:rPr>
      <w:t xml:space="preserve">Cutting </w:t>
    </w:r>
    <w:r w:rsidR="00B31196">
      <w:rPr>
        <w:rFonts w:ascii="Arial" w:hAnsi="Arial" w:cs="Arial"/>
        <w:sz w:val="20"/>
      </w:rPr>
      <w:t>a</w:t>
    </w:r>
    <w:r w:rsidR="00B31196" w:rsidRPr="00BA598A">
      <w:rPr>
        <w:rFonts w:ascii="Arial" w:hAnsi="Arial" w:cs="Arial"/>
        <w:sz w:val="20"/>
      </w:rPr>
      <w:t>nd Patching</w:t>
    </w:r>
  </w:p>
  <w:p w:rsidR="003027B7" w:rsidRPr="00BA598A" w:rsidRDefault="00BA598A">
    <w:pPr>
      <w:tabs>
        <w:tab w:val="right" w:pos="9360"/>
      </w:tabs>
      <w:rPr>
        <w:rFonts w:ascii="Arial" w:hAnsi="Arial" w:cs="Arial"/>
        <w:sz w:val="20"/>
      </w:rPr>
    </w:pPr>
    <w:r w:rsidRPr="00BA598A">
      <w:rPr>
        <w:rFonts w:ascii="Arial" w:hAnsi="Arial" w:cs="Arial"/>
        <w:sz w:val="20"/>
      </w:rPr>
      <w:t>L/B/M</w:t>
    </w:r>
    <w:r w:rsidR="003027B7" w:rsidRPr="00BA598A">
      <w:rPr>
        <w:rFonts w:ascii="Arial" w:hAnsi="Arial" w:cs="Arial"/>
        <w:sz w:val="20"/>
      </w:rPr>
      <w:tab/>
      <w:t>01</w:t>
    </w:r>
    <w:r w:rsidR="00B31196">
      <w:rPr>
        <w:rFonts w:ascii="Arial" w:hAnsi="Arial" w:cs="Arial"/>
        <w:sz w:val="20"/>
      </w:rPr>
      <w:t xml:space="preserve"> </w:t>
    </w:r>
    <w:r w:rsidR="003027B7" w:rsidRPr="00BA598A">
      <w:rPr>
        <w:rFonts w:ascii="Arial" w:hAnsi="Arial" w:cs="Arial"/>
        <w:sz w:val="20"/>
      </w:rPr>
      <w:t>73</w:t>
    </w:r>
    <w:r w:rsidR="00B31196">
      <w:rPr>
        <w:rFonts w:ascii="Arial" w:hAnsi="Arial" w:cs="Arial"/>
        <w:sz w:val="20"/>
      </w:rPr>
      <w:t xml:space="preserve"> </w:t>
    </w:r>
    <w:r w:rsidR="003027B7" w:rsidRPr="00BA598A">
      <w:rPr>
        <w:rFonts w:ascii="Arial" w:hAnsi="Arial" w:cs="Arial"/>
        <w:sz w:val="20"/>
      </w:rPr>
      <w:t xml:space="preserve">29 - </w:t>
    </w:r>
    <w:r w:rsidR="003027B7" w:rsidRPr="00BA598A">
      <w:rPr>
        <w:rStyle w:val="PageNumber"/>
        <w:rFonts w:ascii="Arial" w:hAnsi="Arial" w:cs="Arial"/>
        <w:snapToGrid w:val="0"/>
        <w:sz w:val="20"/>
      </w:rPr>
      <w:fldChar w:fldCharType="begin"/>
    </w:r>
    <w:r w:rsidR="003027B7" w:rsidRPr="00BA598A">
      <w:rPr>
        <w:rStyle w:val="PageNumber"/>
        <w:rFonts w:ascii="Arial" w:hAnsi="Arial" w:cs="Arial"/>
        <w:snapToGrid w:val="0"/>
        <w:sz w:val="20"/>
      </w:rPr>
      <w:instrText xml:space="preserve"> PAGE </w:instrText>
    </w:r>
    <w:r w:rsidR="003027B7" w:rsidRPr="00BA598A">
      <w:rPr>
        <w:rStyle w:val="PageNumber"/>
        <w:rFonts w:ascii="Arial" w:hAnsi="Arial" w:cs="Arial"/>
        <w:snapToGrid w:val="0"/>
        <w:sz w:val="20"/>
      </w:rPr>
      <w:fldChar w:fldCharType="separate"/>
    </w:r>
    <w:r w:rsidR="00D526A0">
      <w:rPr>
        <w:rStyle w:val="PageNumber"/>
        <w:rFonts w:ascii="Arial" w:hAnsi="Arial" w:cs="Arial"/>
        <w:noProof/>
        <w:snapToGrid w:val="0"/>
        <w:sz w:val="20"/>
      </w:rPr>
      <w:t>1</w:t>
    </w:r>
    <w:r w:rsidR="003027B7" w:rsidRPr="00BA598A">
      <w:rPr>
        <w:rStyle w:val="PageNumber"/>
        <w:rFonts w:ascii="Arial" w:hAnsi="Arial" w:cs="Arial"/>
        <w:snapToGrid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D60" w:rsidRDefault="005F3D60">
      <w:r>
        <w:separator/>
      </w:r>
    </w:p>
  </w:footnote>
  <w:footnote w:type="continuationSeparator" w:id="0">
    <w:p w:rsidR="005F3D60" w:rsidRDefault="005F3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8FA" w:rsidRPr="00BA598A" w:rsidRDefault="008948FA" w:rsidP="008948FA">
    <w:pPr>
      <w:pStyle w:val="Header"/>
      <w:tabs>
        <w:tab w:val="right" w:pos="9360"/>
      </w:tabs>
      <w:rPr>
        <w:rFonts w:ascii="Arial" w:hAnsi="Arial" w:cs="Arial"/>
        <w:sz w:val="20"/>
      </w:rPr>
    </w:pPr>
    <w:r w:rsidRPr="00BA598A">
      <w:rPr>
        <w:rFonts w:ascii="Arial" w:hAnsi="Arial" w:cs="Arial"/>
        <w:sz w:val="20"/>
      </w:rPr>
      <w:t>PROJECT TITLE</w:t>
    </w:r>
    <w:r w:rsidRPr="00BA598A">
      <w:rPr>
        <w:rFonts w:ascii="Arial" w:hAnsi="Arial" w:cs="Arial"/>
        <w:sz w:val="20"/>
      </w:rPr>
      <w:tab/>
      <w:t>PROJECT NO: 0000000</w:t>
    </w:r>
  </w:p>
  <w:p w:rsidR="008948FA" w:rsidRPr="00BA598A" w:rsidRDefault="008948FA" w:rsidP="008948FA">
    <w:pPr>
      <w:pStyle w:val="Header"/>
      <w:tabs>
        <w:tab w:val="right" w:pos="9360"/>
      </w:tabs>
      <w:rPr>
        <w:rFonts w:ascii="Arial" w:hAnsi="Arial" w:cs="Arial"/>
        <w:sz w:val="20"/>
      </w:rPr>
    </w:pPr>
    <w:r w:rsidRPr="00BA598A">
      <w:rPr>
        <w:rFonts w:ascii="Arial" w:hAnsi="Arial" w:cs="Arial"/>
        <w:sz w:val="20"/>
      </w:rPr>
      <w:t>CONTRACT TITLE</w:t>
    </w:r>
  </w:p>
  <w:p w:rsidR="008948FA" w:rsidRPr="00BA598A" w:rsidRDefault="008948FA" w:rsidP="008948FA">
    <w:pPr>
      <w:pStyle w:val="Header"/>
      <w:tabs>
        <w:tab w:val="right" w:pos="9360"/>
      </w:tabs>
      <w:rPr>
        <w:rFonts w:ascii="Arial" w:hAnsi="Arial" w:cs="Arial"/>
        <w:sz w:val="20"/>
      </w:rPr>
    </w:pPr>
    <w:r w:rsidRPr="00BA598A">
      <w:rPr>
        <w:rFonts w:ascii="Arial" w:hAnsi="Arial" w:cs="Arial"/>
        <w:sz w:val="20"/>
      </w:rPr>
      <w:t xml:space="preserve">UNIVERSITY OF CALIFORNIA, </w:t>
    </w:r>
    <w:r w:rsidR="00D526A0">
      <w:rPr>
        <w:rFonts w:ascii="Arial" w:hAnsi="Arial" w:cs="Arial"/>
        <w:sz w:val="20"/>
      </w:rPr>
      <w:t>{</w:t>
    </w:r>
    <w:r w:rsidR="00D526A0" w:rsidRPr="00D526A0">
      <w:rPr>
        <w:rFonts w:ascii="Arial" w:hAnsi="Arial" w:cs="Arial"/>
        <w:sz w:val="20"/>
        <w:highlight w:val="lightGray"/>
      </w:rPr>
      <w:t>CAMPUS</w:t>
    </w:r>
    <w:r w:rsidR="00D526A0">
      <w:rPr>
        <w:rFonts w:ascii="Arial" w:hAnsi="Arial" w:cs="Arial"/>
        <w:sz w:val="20"/>
      </w:rPr>
      <w:t>}</w:t>
    </w:r>
  </w:p>
  <w:p w:rsidR="008948FA" w:rsidRPr="00BA598A" w:rsidRDefault="008948FA" w:rsidP="008948FA">
    <w:pPr>
      <w:pStyle w:val="Header"/>
      <w:tabs>
        <w:tab w:val="right" w:pos="9360"/>
      </w:tabs>
      <w:rPr>
        <w:rFonts w:ascii="Arial" w:hAnsi="Arial" w:cs="Arial"/>
        <w:sz w:val="20"/>
      </w:rPr>
    </w:pPr>
    <w:r w:rsidRPr="00BA598A">
      <w:rPr>
        <w:rFonts w:ascii="Arial" w:hAnsi="Arial" w:cs="Arial"/>
        <w:sz w:val="20"/>
      </w:rPr>
      <w:t>CITY, CALIFORNIA</w:t>
    </w:r>
  </w:p>
  <w:p w:rsidR="003027B7" w:rsidRPr="00BA598A" w:rsidRDefault="003027B7">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B1DCD080"/>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4E9"/>
    <w:rsid w:val="00022DF0"/>
    <w:rsid w:val="00025F69"/>
    <w:rsid w:val="00063FD4"/>
    <w:rsid w:val="000B4708"/>
    <w:rsid w:val="000C05B6"/>
    <w:rsid w:val="000D7EE1"/>
    <w:rsid w:val="00121378"/>
    <w:rsid w:val="001668F9"/>
    <w:rsid w:val="00196367"/>
    <w:rsid w:val="001A26F1"/>
    <w:rsid w:val="001E2126"/>
    <w:rsid w:val="002009B3"/>
    <w:rsid w:val="00200AF9"/>
    <w:rsid w:val="00205B00"/>
    <w:rsid w:val="00267E85"/>
    <w:rsid w:val="00290C52"/>
    <w:rsid w:val="00290D30"/>
    <w:rsid w:val="003027B7"/>
    <w:rsid w:val="00326F00"/>
    <w:rsid w:val="00326F3A"/>
    <w:rsid w:val="00331CC5"/>
    <w:rsid w:val="0034281A"/>
    <w:rsid w:val="00342865"/>
    <w:rsid w:val="00363F59"/>
    <w:rsid w:val="003A638E"/>
    <w:rsid w:val="003A7E29"/>
    <w:rsid w:val="003F6B7A"/>
    <w:rsid w:val="00414B76"/>
    <w:rsid w:val="00460E31"/>
    <w:rsid w:val="00472888"/>
    <w:rsid w:val="004C6A05"/>
    <w:rsid w:val="00550D92"/>
    <w:rsid w:val="00563BC2"/>
    <w:rsid w:val="005B57EA"/>
    <w:rsid w:val="005D1B79"/>
    <w:rsid w:val="005E45A5"/>
    <w:rsid w:val="005E5053"/>
    <w:rsid w:val="005F3D60"/>
    <w:rsid w:val="006548CC"/>
    <w:rsid w:val="00690D5E"/>
    <w:rsid w:val="006C56FE"/>
    <w:rsid w:val="006D117E"/>
    <w:rsid w:val="0071284C"/>
    <w:rsid w:val="00763A74"/>
    <w:rsid w:val="00765774"/>
    <w:rsid w:val="007D6042"/>
    <w:rsid w:val="007F6530"/>
    <w:rsid w:val="008237D4"/>
    <w:rsid w:val="00837BC0"/>
    <w:rsid w:val="00862A66"/>
    <w:rsid w:val="00872A3B"/>
    <w:rsid w:val="008759D2"/>
    <w:rsid w:val="00880E2B"/>
    <w:rsid w:val="008948FA"/>
    <w:rsid w:val="00904594"/>
    <w:rsid w:val="00914661"/>
    <w:rsid w:val="00970541"/>
    <w:rsid w:val="00993F71"/>
    <w:rsid w:val="009A4504"/>
    <w:rsid w:val="009A72F7"/>
    <w:rsid w:val="009D723D"/>
    <w:rsid w:val="009E707C"/>
    <w:rsid w:val="009F1CA7"/>
    <w:rsid w:val="00A0469A"/>
    <w:rsid w:val="00A07C49"/>
    <w:rsid w:val="00A22C88"/>
    <w:rsid w:val="00A24482"/>
    <w:rsid w:val="00A5038D"/>
    <w:rsid w:val="00A63934"/>
    <w:rsid w:val="00A74704"/>
    <w:rsid w:val="00A94535"/>
    <w:rsid w:val="00A95D88"/>
    <w:rsid w:val="00B31196"/>
    <w:rsid w:val="00B50989"/>
    <w:rsid w:val="00B517DA"/>
    <w:rsid w:val="00B71526"/>
    <w:rsid w:val="00B76AE7"/>
    <w:rsid w:val="00B77B9E"/>
    <w:rsid w:val="00BA598A"/>
    <w:rsid w:val="00BF5DEC"/>
    <w:rsid w:val="00BF75DF"/>
    <w:rsid w:val="00C075EB"/>
    <w:rsid w:val="00C36BDF"/>
    <w:rsid w:val="00CA622C"/>
    <w:rsid w:val="00CD2EF9"/>
    <w:rsid w:val="00CD779A"/>
    <w:rsid w:val="00D526A0"/>
    <w:rsid w:val="00DB0540"/>
    <w:rsid w:val="00E42698"/>
    <w:rsid w:val="00E65AFB"/>
    <w:rsid w:val="00ED6036"/>
    <w:rsid w:val="00EF1675"/>
    <w:rsid w:val="00F274E9"/>
    <w:rsid w:val="00F40C65"/>
    <w:rsid w:val="00F50702"/>
    <w:rsid w:val="00F638AC"/>
    <w:rsid w:val="00F74D86"/>
    <w:rsid w:val="00F838F1"/>
    <w:rsid w:val="00FC6D6A"/>
    <w:rsid w:val="00FF3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E6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00AF9"/>
    <w:rPr>
      <w:rFonts w:ascii="Tahoma" w:hAnsi="Tahoma" w:cs="Tahoma"/>
      <w:sz w:val="16"/>
      <w:szCs w:val="16"/>
    </w:rPr>
  </w:style>
  <w:style w:type="character" w:customStyle="1" w:styleId="BalloonTextChar">
    <w:name w:val="Balloon Text Char"/>
    <w:basedOn w:val="DefaultParagraphFont"/>
    <w:link w:val="BalloonText"/>
    <w:rsid w:val="00200A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017329 CUTTING AND PATCHING</vt:lpstr>
    </vt:vector>
  </TitlesOfParts>
  <Company>DCM UCD</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017329 CUTTING AND PATCHING</dc:title>
  <dc:subject/>
  <dc:creator>Contracts Manager</dc:creator>
  <cp:keywords/>
  <dc:description/>
  <cp:lastModifiedBy>Dylan Paul</cp:lastModifiedBy>
  <cp:revision>5</cp:revision>
  <dcterms:created xsi:type="dcterms:W3CDTF">2013-03-06T22:53:00Z</dcterms:created>
  <dcterms:modified xsi:type="dcterms:W3CDTF">2015-06-25T15:56:00Z</dcterms:modified>
</cp:coreProperties>
</file>