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95322D" w:rsidRPr="009708D9" w:rsidTr="007A41F6">
        <w:tc>
          <w:tcPr>
            <w:tcW w:w="9576" w:type="dxa"/>
            <w:shd w:val="clear" w:color="auto" w:fill="DAEEF3"/>
          </w:tcPr>
          <w:p w:rsidR="0095322D" w:rsidRPr="009708D9" w:rsidRDefault="000930EC" w:rsidP="00705C61">
            <w:pPr>
              <w:numPr>
                <w:ilvl w:val="0"/>
                <w:numId w:val="31"/>
              </w:numPr>
              <w:rPr>
                <w:rFonts w:ascii="Arial" w:hAnsi="Arial" w:cs="Arial"/>
                <w:sz w:val="20"/>
              </w:rPr>
            </w:pPr>
            <w:r w:rsidRPr="009708D9">
              <w:rPr>
                <w:rFonts w:ascii="Arial" w:hAnsi="Arial" w:cs="Arial"/>
                <w:sz w:val="20"/>
              </w:rPr>
              <w:t xml:space="preserve">University's Representative (Project Manager) will obtain from the Facility Environmental Planner a list of environmental mitigations, which apply to the construction phase of this specific project. </w:t>
            </w:r>
          </w:p>
          <w:p w:rsidR="0095322D" w:rsidRPr="009708D9" w:rsidRDefault="000930EC" w:rsidP="00705C61">
            <w:pPr>
              <w:numPr>
                <w:ilvl w:val="0"/>
                <w:numId w:val="31"/>
              </w:numPr>
              <w:rPr>
                <w:rFonts w:ascii="Arial" w:hAnsi="Arial" w:cs="Arial"/>
                <w:sz w:val="20"/>
              </w:rPr>
            </w:pPr>
            <w:r w:rsidRPr="009708D9">
              <w:rPr>
                <w:rFonts w:ascii="Arial" w:hAnsi="Arial" w:cs="Arial"/>
                <w:sz w:val="20"/>
              </w:rPr>
              <w:t>Mitigations will include both those required by the Long-Range Development Plan and project specific environmental documents.</w:t>
            </w:r>
          </w:p>
          <w:p w:rsidR="0095322D" w:rsidRPr="009708D9" w:rsidRDefault="000930EC" w:rsidP="009708D9">
            <w:pPr>
              <w:numPr>
                <w:ilvl w:val="0"/>
                <w:numId w:val="31"/>
              </w:numPr>
              <w:rPr>
                <w:rFonts w:ascii="Arial" w:hAnsi="Arial" w:cs="Arial"/>
                <w:sz w:val="20"/>
              </w:rPr>
            </w:pPr>
            <w:r w:rsidRPr="009708D9">
              <w:rPr>
                <w:rFonts w:ascii="Arial" w:hAnsi="Arial" w:cs="Arial"/>
                <w:sz w:val="20"/>
              </w:rPr>
              <w:t>Project Manager will draft clear, concise descriptions of measures with which the Contractor must comply.</w:t>
            </w:r>
            <w:r w:rsidR="009708D9" w:rsidRPr="009708D9">
              <w:rPr>
                <w:rFonts w:ascii="Arial" w:hAnsi="Arial" w:cs="Arial"/>
                <w:sz w:val="20"/>
              </w:rPr>
              <w:t xml:space="preserve">   </w:t>
            </w:r>
            <w:r w:rsidRPr="009708D9">
              <w:rPr>
                <w:rFonts w:ascii="Arial" w:hAnsi="Arial" w:cs="Arial"/>
                <w:sz w:val="20"/>
              </w:rPr>
              <w:t>Enter the measures below.</w:t>
            </w:r>
          </w:p>
          <w:p w:rsidR="0095322D" w:rsidRPr="009708D9" w:rsidRDefault="000930EC" w:rsidP="00705C61">
            <w:pPr>
              <w:numPr>
                <w:ilvl w:val="0"/>
                <w:numId w:val="31"/>
              </w:numPr>
              <w:rPr>
                <w:rFonts w:ascii="Arial" w:hAnsi="Arial" w:cs="Arial"/>
                <w:sz w:val="20"/>
              </w:rPr>
            </w:pPr>
            <w:r w:rsidRPr="009708D9">
              <w:rPr>
                <w:rFonts w:ascii="Arial" w:hAnsi="Arial" w:cs="Arial"/>
                <w:sz w:val="20"/>
              </w:rPr>
              <w:t>Any changes to the Construction Contract, which impact the specified mitigation measures, should be discussed with the Facility Environmental Planner.</w:t>
            </w:r>
          </w:p>
          <w:p w:rsidR="0095322D" w:rsidRPr="009708D9" w:rsidRDefault="000930EC" w:rsidP="00705C61">
            <w:pPr>
              <w:numPr>
                <w:ilvl w:val="0"/>
                <w:numId w:val="31"/>
              </w:numPr>
              <w:rPr>
                <w:rFonts w:ascii="Arial" w:hAnsi="Arial" w:cs="Arial"/>
                <w:sz w:val="20"/>
              </w:rPr>
            </w:pPr>
            <w:r w:rsidRPr="009708D9">
              <w:rPr>
                <w:rFonts w:ascii="Arial" w:hAnsi="Arial" w:cs="Arial"/>
                <w:sz w:val="20"/>
              </w:rPr>
              <w:t>This information should be added to the Information Available To Bidders</w:t>
            </w:r>
          </w:p>
        </w:tc>
      </w:tr>
    </w:tbl>
    <w:p w:rsidR="00DB30C1" w:rsidRPr="00BD5F87" w:rsidRDefault="00DB30C1" w:rsidP="00FD6464">
      <w:pPr>
        <w:spacing w:after="120"/>
        <w:outlineLvl w:val="0"/>
        <w:rPr>
          <w:rFonts w:ascii="Arial" w:hAnsi="Arial" w:cs="Arial"/>
          <w:sz w:val="20"/>
        </w:rPr>
      </w:pPr>
      <w:r w:rsidRPr="00BD5F87">
        <w:rPr>
          <w:rFonts w:ascii="Arial" w:hAnsi="Arial" w:cs="Arial"/>
          <w:sz w:val="20"/>
        </w:rPr>
        <w:t xml:space="preserve">SECTION </w:t>
      </w:r>
      <w:r w:rsidR="00DB7EC0" w:rsidRPr="00BD5F87">
        <w:rPr>
          <w:rFonts w:ascii="Arial" w:hAnsi="Arial" w:cs="Arial"/>
          <w:sz w:val="20"/>
        </w:rPr>
        <w:t>01</w:t>
      </w:r>
      <w:r w:rsidR="001C5C04">
        <w:rPr>
          <w:rFonts w:ascii="Arial" w:hAnsi="Arial" w:cs="Arial"/>
          <w:sz w:val="20"/>
        </w:rPr>
        <w:t xml:space="preserve"> </w:t>
      </w:r>
      <w:r w:rsidR="00DB7EC0" w:rsidRPr="00BD5F87">
        <w:rPr>
          <w:rFonts w:ascii="Arial" w:hAnsi="Arial" w:cs="Arial"/>
          <w:sz w:val="20"/>
        </w:rPr>
        <w:t>35</w:t>
      </w:r>
      <w:r w:rsidR="001C5C04">
        <w:rPr>
          <w:rFonts w:ascii="Arial" w:hAnsi="Arial" w:cs="Arial"/>
          <w:sz w:val="20"/>
        </w:rPr>
        <w:t xml:space="preserve"> </w:t>
      </w:r>
      <w:r w:rsidR="00DB7EC0" w:rsidRPr="00BD5F87">
        <w:rPr>
          <w:rFonts w:ascii="Arial" w:hAnsi="Arial" w:cs="Arial"/>
          <w:sz w:val="20"/>
        </w:rPr>
        <w:t>43 ENVIRONMENTAL PROCEDURES</w:t>
      </w:r>
    </w:p>
    <w:p w:rsidR="00DB30C1" w:rsidRPr="00BD5F87" w:rsidRDefault="00DB30C1" w:rsidP="00FD6464">
      <w:pPr>
        <w:numPr>
          <w:ilvl w:val="0"/>
          <w:numId w:val="29"/>
        </w:numPr>
        <w:spacing w:after="120"/>
        <w:rPr>
          <w:rFonts w:ascii="Arial" w:hAnsi="Arial" w:cs="Arial"/>
          <w:sz w:val="20"/>
        </w:rPr>
      </w:pPr>
      <w:r w:rsidRPr="00BD5F87">
        <w:rPr>
          <w:rFonts w:ascii="Arial" w:hAnsi="Arial" w:cs="Arial"/>
          <w:sz w:val="20"/>
        </w:rPr>
        <w:t>GENERAL</w:t>
      </w:r>
    </w:p>
    <w:p w:rsidR="00DB30C1" w:rsidRPr="00BD5F87" w:rsidRDefault="00DB30C1" w:rsidP="009708D9">
      <w:pPr>
        <w:numPr>
          <w:ilvl w:val="1"/>
          <w:numId w:val="29"/>
        </w:numPr>
        <w:tabs>
          <w:tab w:val="clear" w:pos="720"/>
          <w:tab w:val="num" w:pos="540"/>
        </w:tabs>
        <w:spacing w:after="120"/>
        <w:ind w:left="540" w:hanging="540"/>
        <w:rPr>
          <w:rFonts w:ascii="Arial" w:hAnsi="Arial" w:cs="Arial"/>
          <w:sz w:val="20"/>
        </w:rPr>
      </w:pPr>
      <w:r w:rsidRPr="00BD5F87">
        <w:rPr>
          <w:rFonts w:ascii="Arial" w:hAnsi="Arial" w:cs="Arial"/>
          <w:sz w:val="20"/>
        </w:rPr>
        <w:t>REQUIREMENTS</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 xml:space="preserve">The </w:t>
      </w:r>
      <w:r w:rsidRPr="00553E37">
        <w:rPr>
          <w:rFonts w:ascii="Arial" w:hAnsi="Arial" w:cs="Arial"/>
          <w:bCs/>
          <w:sz w:val="20"/>
        </w:rPr>
        <w:t>Environmental</w:t>
      </w:r>
      <w:r w:rsidRPr="00BD5F87">
        <w:rPr>
          <w:rFonts w:ascii="Arial" w:hAnsi="Arial" w:cs="Arial"/>
          <w:sz w:val="20"/>
        </w:rPr>
        <w:t xml:space="preserve"> Mitigation requirements for this Project are recorded in this Specification Section. The mitigation measures may include, but are not limited to, procedures and standards to control:</w:t>
      </w:r>
    </w:p>
    <w:p w:rsidR="00DB30C1" w:rsidRPr="00BD5F87" w:rsidRDefault="00DB30C1" w:rsidP="00553E37">
      <w:pPr>
        <w:numPr>
          <w:ilvl w:val="3"/>
          <w:numId w:val="29"/>
        </w:numPr>
        <w:tabs>
          <w:tab w:val="clear" w:pos="2160"/>
          <w:tab w:val="num" w:pos="990"/>
        </w:tabs>
        <w:ind w:left="990" w:hanging="450"/>
        <w:rPr>
          <w:rFonts w:ascii="Arial" w:hAnsi="Arial" w:cs="Arial"/>
          <w:sz w:val="20"/>
        </w:rPr>
      </w:pPr>
      <w:r w:rsidRPr="00BD5F87">
        <w:rPr>
          <w:rFonts w:ascii="Arial" w:hAnsi="Arial" w:cs="Arial"/>
          <w:sz w:val="20"/>
        </w:rPr>
        <w:t>Dust Palliation</w:t>
      </w:r>
    </w:p>
    <w:p w:rsidR="00DB30C1" w:rsidRPr="00BD5F87" w:rsidRDefault="00DB30C1" w:rsidP="00553E37">
      <w:pPr>
        <w:numPr>
          <w:ilvl w:val="4"/>
          <w:numId w:val="29"/>
        </w:numPr>
        <w:tabs>
          <w:tab w:val="clear" w:pos="2880"/>
          <w:tab w:val="num" w:pos="1440"/>
        </w:tabs>
        <w:ind w:left="1440" w:hanging="450"/>
        <w:rPr>
          <w:rFonts w:ascii="Arial" w:hAnsi="Arial" w:cs="Arial"/>
          <w:sz w:val="20"/>
        </w:rPr>
      </w:pPr>
      <w:r w:rsidRPr="00BD5F87">
        <w:rPr>
          <w:rFonts w:ascii="Arial" w:hAnsi="Arial" w:cs="Arial"/>
          <w:sz w:val="20"/>
        </w:rPr>
        <w:t xml:space="preserve">All unpaved construction areas shall be sprinkled with water or other acceptable Yolo-Solano Air Quality Management District (AQMD) </w:t>
      </w:r>
      <w:r w:rsidR="00372BF2" w:rsidRPr="00372BF2">
        <w:rPr>
          <w:rFonts w:ascii="Arial" w:hAnsi="Arial" w:cs="Arial"/>
          <w:sz w:val="20"/>
          <w:highlight w:val="lightGray"/>
        </w:rPr>
        <w:t>[OR OTHER DISTRICT OTHER THAN Y</w:t>
      </w:r>
      <w:r w:rsidR="004B5A21">
        <w:rPr>
          <w:rFonts w:ascii="Arial" w:hAnsi="Arial" w:cs="Arial"/>
          <w:sz w:val="20"/>
          <w:highlight w:val="lightGray"/>
        </w:rPr>
        <w:t>/S</w:t>
      </w:r>
      <w:r w:rsidR="00372BF2" w:rsidRPr="00372BF2">
        <w:rPr>
          <w:rFonts w:ascii="Arial" w:hAnsi="Arial" w:cs="Arial"/>
          <w:sz w:val="20"/>
          <w:highlight w:val="lightGray"/>
        </w:rPr>
        <w:t>]</w:t>
      </w:r>
      <w:r w:rsidR="00372BF2">
        <w:rPr>
          <w:rFonts w:ascii="Arial" w:hAnsi="Arial" w:cs="Arial"/>
          <w:sz w:val="20"/>
        </w:rPr>
        <w:t xml:space="preserve"> </w:t>
      </w:r>
      <w:r w:rsidRPr="00BD5F87">
        <w:rPr>
          <w:rFonts w:ascii="Arial" w:hAnsi="Arial" w:cs="Arial"/>
          <w:sz w:val="20"/>
        </w:rPr>
        <w:t>dust control agents during dust generating activities to reduce dust emissions. Additional watering or acceptable AQMD dust control agents shall be applied during dry weather or windy days until dust emissions are not visible.</w:t>
      </w:r>
    </w:p>
    <w:p w:rsidR="00DB30C1" w:rsidRPr="00BD5F87" w:rsidRDefault="00DB30C1" w:rsidP="00553E37">
      <w:pPr>
        <w:numPr>
          <w:ilvl w:val="4"/>
          <w:numId w:val="29"/>
        </w:numPr>
        <w:tabs>
          <w:tab w:val="clear" w:pos="2880"/>
          <w:tab w:val="num" w:pos="1440"/>
        </w:tabs>
        <w:ind w:left="1440" w:hanging="450"/>
        <w:rPr>
          <w:rFonts w:ascii="Arial" w:hAnsi="Arial" w:cs="Arial"/>
          <w:sz w:val="20"/>
        </w:rPr>
      </w:pPr>
      <w:r w:rsidRPr="00BD5F87">
        <w:rPr>
          <w:rFonts w:ascii="Arial" w:hAnsi="Arial" w:cs="Arial"/>
          <w:sz w:val="20"/>
        </w:rPr>
        <w:t>Trucks hauling dirt and deb</w:t>
      </w:r>
      <w:bookmarkStart w:id="0" w:name="_GoBack"/>
      <w:bookmarkEnd w:id="0"/>
      <w:r w:rsidRPr="00BD5F87">
        <w:rPr>
          <w:rFonts w:ascii="Arial" w:hAnsi="Arial" w:cs="Arial"/>
          <w:sz w:val="20"/>
        </w:rPr>
        <w:t xml:space="preserve">ris shall be covered to reduce </w:t>
      </w:r>
      <w:r w:rsidR="00A92D46" w:rsidRPr="00BD5F87">
        <w:rPr>
          <w:rFonts w:ascii="Arial" w:hAnsi="Arial" w:cs="Arial"/>
          <w:sz w:val="20"/>
        </w:rPr>
        <w:t>wind-blown</w:t>
      </w:r>
      <w:r w:rsidRPr="00BD5F87">
        <w:rPr>
          <w:rFonts w:ascii="Arial" w:hAnsi="Arial" w:cs="Arial"/>
          <w:sz w:val="20"/>
        </w:rPr>
        <w:t xml:space="preserve"> dust and spills.</w:t>
      </w:r>
    </w:p>
    <w:p w:rsidR="00DB30C1" w:rsidRPr="00BD5F87" w:rsidRDefault="00DB30C1" w:rsidP="00553E37">
      <w:pPr>
        <w:numPr>
          <w:ilvl w:val="4"/>
          <w:numId w:val="29"/>
        </w:numPr>
        <w:tabs>
          <w:tab w:val="clear" w:pos="2880"/>
          <w:tab w:val="num" w:pos="1440"/>
        </w:tabs>
        <w:ind w:left="1440" w:hanging="450"/>
        <w:rPr>
          <w:rFonts w:ascii="Arial" w:hAnsi="Arial" w:cs="Arial"/>
          <w:sz w:val="20"/>
        </w:rPr>
      </w:pPr>
      <w:r w:rsidRPr="00BD5F87">
        <w:rPr>
          <w:rFonts w:ascii="Arial" w:hAnsi="Arial" w:cs="Arial"/>
          <w:sz w:val="20"/>
        </w:rPr>
        <w:t>On dry days, dirt or debris spilled onto paved surfaces shall be swept up immediately to reduce resuspension of particulate matter caused by vehicle movement. Approach routes to the Project site shall be cleaned daily of construction related dirt in dry weather.</w:t>
      </w:r>
    </w:p>
    <w:p w:rsidR="00DB30C1" w:rsidRPr="00BD5F87" w:rsidRDefault="00DB30C1" w:rsidP="00CB59DF">
      <w:pPr>
        <w:numPr>
          <w:ilvl w:val="4"/>
          <w:numId w:val="29"/>
        </w:numPr>
        <w:tabs>
          <w:tab w:val="clear" w:pos="2880"/>
          <w:tab w:val="num" w:pos="1440"/>
        </w:tabs>
        <w:ind w:left="1440" w:hanging="450"/>
        <w:rPr>
          <w:rFonts w:ascii="Arial" w:hAnsi="Arial" w:cs="Arial"/>
          <w:sz w:val="20"/>
        </w:rPr>
      </w:pPr>
      <w:r w:rsidRPr="00BD5F87">
        <w:rPr>
          <w:rFonts w:ascii="Arial" w:hAnsi="Arial" w:cs="Arial"/>
          <w:sz w:val="20"/>
        </w:rPr>
        <w:t>On-site stockpiles of excavated material shall be covered.</w:t>
      </w:r>
      <w:r w:rsidR="00CB59DF">
        <w:rPr>
          <w:rFonts w:ascii="Arial" w:hAnsi="Arial" w:cs="Arial"/>
          <w:sz w:val="20"/>
        </w:rPr>
        <w:t xml:space="preserve"> </w:t>
      </w:r>
      <w:r w:rsidR="00CB59DF" w:rsidRPr="00CB59DF">
        <w:rPr>
          <w:rFonts w:ascii="Arial" w:hAnsi="Arial" w:cs="Arial"/>
          <w:sz w:val="20"/>
        </w:rPr>
        <w:t>If stockpile is only needed for seven days or less, watering can be substituted for covering.</w:t>
      </w:r>
    </w:p>
    <w:p w:rsidR="00DB30C1" w:rsidRPr="00BD5F87" w:rsidRDefault="00DB30C1" w:rsidP="00553E37">
      <w:pPr>
        <w:numPr>
          <w:ilvl w:val="3"/>
          <w:numId w:val="29"/>
        </w:numPr>
        <w:tabs>
          <w:tab w:val="clear" w:pos="2160"/>
          <w:tab w:val="num" w:pos="990"/>
        </w:tabs>
        <w:ind w:left="990" w:hanging="450"/>
        <w:rPr>
          <w:rFonts w:ascii="Arial" w:hAnsi="Arial" w:cs="Arial"/>
          <w:sz w:val="20"/>
        </w:rPr>
      </w:pPr>
      <w:r w:rsidRPr="00BD5F87">
        <w:rPr>
          <w:rFonts w:ascii="Arial" w:hAnsi="Arial" w:cs="Arial"/>
          <w:sz w:val="20"/>
        </w:rPr>
        <w:t>Noise</w:t>
      </w:r>
    </w:p>
    <w:p w:rsidR="00DB30C1" w:rsidRPr="00BD5F87" w:rsidRDefault="00DB30C1" w:rsidP="00553E37">
      <w:pPr>
        <w:numPr>
          <w:ilvl w:val="4"/>
          <w:numId w:val="29"/>
        </w:numPr>
        <w:tabs>
          <w:tab w:val="clear" w:pos="2880"/>
          <w:tab w:val="num" w:pos="1440"/>
        </w:tabs>
        <w:ind w:left="1440" w:hanging="450"/>
        <w:rPr>
          <w:rFonts w:ascii="Arial" w:hAnsi="Arial" w:cs="Arial"/>
          <w:sz w:val="20"/>
        </w:rPr>
      </w:pPr>
      <w:r w:rsidRPr="00BD5F87">
        <w:rPr>
          <w:rFonts w:ascii="Arial" w:hAnsi="Arial" w:cs="Arial"/>
          <w:sz w:val="20"/>
        </w:rPr>
        <w:t>Noise from job equipment and construction operations shall be kept to a minimum by use of adequate mufflers and other appropriate means.</w:t>
      </w:r>
    </w:p>
    <w:p w:rsidR="00DB30C1" w:rsidRPr="00BD5F87" w:rsidRDefault="00DB30C1" w:rsidP="00553E37">
      <w:pPr>
        <w:numPr>
          <w:ilvl w:val="4"/>
          <w:numId w:val="29"/>
        </w:numPr>
        <w:tabs>
          <w:tab w:val="clear" w:pos="2880"/>
          <w:tab w:val="num" w:pos="1440"/>
        </w:tabs>
        <w:ind w:left="1440" w:hanging="450"/>
        <w:rPr>
          <w:rFonts w:ascii="Arial" w:hAnsi="Arial" w:cs="Arial"/>
          <w:sz w:val="20"/>
        </w:rPr>
      </w:pPr>
      <w:r w:rsidRPr="00BD5F87">
        <w:rPr>
          <w:rFonts w:ascii="Arial" w:hAnsi="Arial" w:cs="Arial"/>
          <w:sz w:val="20"/>
        </w:rPr>
        <w:t xml:space="preserve">Comply with all City </w:t>
      </w:r>
      <w:r w:rsidRPr="00BF4A9F">
        <w:rPr>
          <w:rFonts w:ascii="Arial" w:hAnsi="Arial" w:cs="Arial"/>
          <w:sz w:val="20"/>
          <w:highlight w:val="lightGray"/>
        </w:rPr>
        <w:t xml:space="preserve">of </w:t>
      </w:r>
      <w:r w:rsidR="00BF4A9F" w:rsidRPr="00BF4A9F">
        <w:rPr>
          <w:rFonts w:ascii="Arial" w:hAnsi="Arial" w:cs="Arial"/>
          <w:sz w:val="20"/>
          <w:highlight w:val="lightGray"/>
        </w:rPr>
        <w:t>{Applicable City}</w:t>
      </w:r>
      <w:r w:rsidR="00372BF2">
        <w:rPr>
          <w:rFonts w:ascii="Arial" w:hAnsi="Arial" w:cs="Arial"/>
          <w:sz w:val="20"/>
        </w:rPr>
        <w:t xml:space="preserve"> </w:t>
      </w:r>
      <w:r w:rsidR="00372BF2" w:rsidRPr="00372BF2">
        <w:rPr>
          <w:rFonts w:ascii="Arial" w:hAnsi="Arial" w:cs="Arial"/>
          <w:sz w:val="20"/>
          <w:highlight w:val="lightGray"/>
        </w:rPr>
        <w:t>[OR OTHER  LOCATION]</w:t>
      </w:r>
      <w:r w:rsidRPr="00BD5F87">
        <w:rPr>
          <w:rFonts w:ascii="Arial" w:hAnsi="Arial" w:cs="Arial"/>
          <w:sz w:val="20"/>
        </w:rPr>
        <w:t xml:space="preserve"> sound ordinances as required.</w:t>
      </w:r>
    </w:p>
    <w:p w:rsidR="00DB30C1" w:rsidRPr="00BD5F87" w:rsidRDefault="00DB30C1" w:rsidP="00553E37">
      <w:pPr>
        <w:numPr>
          <w:ilvl w:val="4"/>
          <w:numId w:val="29"/>
        </w:numPr>
        <w:tabs>
          <w:tab w:val="clear" w:pos="2880"/>
          <w:tab w:val="num" w:pos="1440"/>
        </w:tabs>
        <w:ind w:left="1440" w:hanging="450"/>
        <w:rPr>
          <w:rFonts w:ascii="Arial" w:hAnsi="Arial" w:cs="Arial"/>
          <w:sz w:val="20"/>
        </w:rPr>
      </w:pPr>
      <w:r w:rsidRPr="00BD5F87">
        <w:rPr>
          <w:rFonts w:ascii="Arial" w:hAnsi="Arial" w:cs="Arial"/>
          <w:sz w:val="20"/>
        </w:rPr>
        <w:t>Do not exceed 86 db at Project Site property boundary.</w:t>
      </w:r>
    </w:p>
    <w:p w:rsidR="00DB30C1" w:rsidRDefault="00DB30C1" w:rsidP="009708D9">
      <w:pPr>
        <w:numPr>
          <w:ilvl w:val="3"/>
          <w:numId w:val="29"/>
        </w:numPr>
        <w:tabs>
          <w:tab w:val="clear" w:pos="2160"/>
          <w:tab w:val="num" w:pos="990"/>
        </w:tabs>
        <w:ind w:left="990" w:hanging="450"/>
        <w:rPr>
          <w:rFonts w:ascii="Arial" w:hAnsi="Arial" w:cs="Arial"/>
          <w:sz w:val="20"/>
        </w:rPr>
      </w:pPr>
      <w:r w:rsidRPr="00BD5F87">
        <w:rPr>
          <w:rFonts w:ascii="Arial" w:hAnsi="Arial" w:cs="Arial"/>
          <w:sz w:val="20"/>
        </w:rPr>
        <w:t xml:space="preserve">Odors:  Work that causes excessive odors shall be performed only after coordination with the University's Representative. </w:t>
      </w:r>
      <w:r w:rsidR="00877489" w:rsidRPr="00877489">
        <w:rPr>
          <w:rFonts w:ascii="Arial" w:hAnsi="Arial" w:cs="Arial"/>
          <w:sz w:val="20"/>
        </w:rPr>
        <w:t xml:space="preserve">Contractor shall schedule work during off- hours or provide carbon-activated filtering of air intakes including those of adjacent building air handling units </w:t>
      </w:r>
      <w:r w:rsidR="00372BF2">
        <w:rPr>
          <w:rFonts w:ascii="Arial" w:hAnsi="Arial" w:cs="Arial"/>
          <w:sz w:val="20"/>
        </w:rPr>
        <w:t xml:space="preserve">as </w:t>
      </w:r>
      <w:r w:rsidR="00877489" w:rsidRPr="00877489">
        <w:rPr>
          <w:rFonts w:ascii="Arial" w:hAnsi="Arial" w:cs="Arial"/>
          <w:sz w:val="20"/>
        </w:rPr>
        <w:t xml:space="preserve">may be needed to prevent odors and vapors from entering the buildings. </w:t>
      </w:r>
      <w:r w:rsidRPr="00BD5F87">
        <w:rPr>
          <w:rFonts w:ascii="Arial" w:hAnsi="Arial" w:cs="Arial"/>
          <w:sz w:val="20"/>
        </w:rPr>
        <w:t xml:space="preserve"> Contractor shall provide 7 busine</w:t>
      </w:r>
      <w:r w:rsidRPr="00877489">
        <w:rPr>
          <w:rFonts w:ascii="Arial" w:hAnsi="Arial" w:cs="Arial"/>
          <w:sz w:val="20"/>
        </w:rPr>
        <w:t>ss</w:t>
      </w:r>
      <w:r w:rsidRPr="00877489">
        <w:rPr>
          <w:rFonts w:ascii="Arial" w:hAnsi="Arial" w:cs="Arial"/>
          <w:b/>
          <w:sz w:val="20"/>
        </w:rPr>
        <w:t xml:space="preserve"> </w:t>
      </w:r>
      <w:r w:rsidRPr="00877489">
        <w:rPr>
          <w:rFonts w:ascii="Arial" w:hAnsi="Arial" w:cs="Arial"/>
          <w:sz w:val="20"/>
        </w:rPr>
        <w:t>d</w:t>
      </w:r>
      <w:r w:rsidRPr="00BD5F87">
        <w:rPr>
          <w:rFonts w:ascii="Arial" w:hAnsi="Arial" w:cs="Arial"/>
          <w:sz w:val="20"/>
        </w:rPr>
        <w:t>ays advance notice to the University's Representative in order for advance notices to be forwarded to building occupants. Work stoppage may occur if advance notification has not been coordinated or odors and vapors from the work are found to generate complaints from building occupants.</w:t>
      </w:r>
    </w:p>
    <w:p w:rsidR="009708D9" w:rsidRPr="00BD5F87" w:rsidRDefault="009708D9" w:rsidP="00372BF2">
      <w:pPr>
        <w:numPr>
          <w:ilvl w:val="3"/>
          <w:numId w:val="29"/>
        </w:numPr>
        <w:tabs>
          <w:tab w:val="clear" w:pos="2160"/>
          <w:tab w:val="num" w:pos="990"/>
        </w:tabs>
        <w:spacing w:after="120"/>
        <w:ind w:left="993" w:hanging="446"/>
        <w:rPr>
          <w:rFonts w:ascii="Arial" w:hAnsi="Arial" w:cs="Arial"/>
          <w:sz w:val="20"/>
        </w:rPr>
      </w:pPr>
      <w:r w:rsidRPr="009708D9">
        <w:rPr>
          <w:rFonts w:ascii="Arial" w:hAnsi="Arial" w:cs="Arial"/>
          <w:sz w:val="20"/>
          <w:highlight w:val="lightGray"/>
        </w:rPr>
        <w:t>ADD ADDITIONAL MEASURES AS REQUIRED FOR PROJECT</w:t>
      </w:r>
    </w:p>
    <w:p w:rsidR="00DB30C1" w:rsidRPr="00EB0FB1" w:rsidRDefault="00DB30C1" w:rsidP="001F673F">
      <w:pPr>
        <w:numPr>
          <w:ilvl w:val="1"/>
          <w:numId w:val="29"/>
        </w:numPr>
        <w:tabs>
          <w:tab w:val="clear" w:pos="720"/>
          <w:tab w:val="num" w:pos="540"/>
        </w:tabs>
        <w:spacing w:after="120"/>
        <w:ind w:left="540" w:hanging="540"/>
        <w:rPr>
          <w:rFonts w:ascii="Arial" w:hAnsi="Arial" w:cs="Arial"/>
          <w:sz w:val="20"/>
        </w:rPr>
      </w:pPr>
      <w:r w:rsidRPr="00EB0FB1">
        <w:rPr>
          <w:rFonts w:ascii="Arial" w:hAnsi="Arial" w:cs="Arial"/>
          <w:sz w:val="20"/>
        </w:rPr>
        <w:t>A</w:t>
      </w:r>
      <w:bookmarkStart w:id="1" w:name="c01"/>
      <w:bookmarkEnd w:id="1"/>
      <w:r w:rsidRPr="00EB0FB1">
        <w:rPr>
          <w:rFonts w:ascii="Arial" w:hAnsi="Arial" w:cs="Arial"/>
          <w:sz w:val="20"/>
        </w:rPr>
        <w:t>RCHAEOLOGICAL RESOURCES</w:t>
      </w:r>
    </w:p>
    <w:p w:rsidR="00E27F98" w:rsidRPr="00553E37" w:rsidRDefault="00E27F98" w:rsidP="00553E37">
      <w:pPr>
        <w:numPr>
          <w:ilvl w:val="2"/>
          <w:numId w:val="29"/>
        </w:numPr>
        <w:tabs>
          <w:tab w:val="clear" w:pos="1440"/>
          <w:tab w:val="num" w:pos="540"/>
        </w:tabs>
        <w:spacing w:after="120"/>
        <w:ind w:left="547" w:hanging="360"/>
        <w:rPr>
          <w:rFonts w:ascii="Arial" w:hAnsi="Arial" w:cs="Arial"/>
          <w:bCs/>
          <w:sz w:val="20"/>
          <w:highlight w:val="lightGray"/>
        </w:rPr>
      </w:pPr>
      <w:r w:rsidRPr="00553E37">
        <w:rPr>
          <w:rFonts w:ascii="Arial" w:hAnsi="Arial" w:cs="Arial"/>
          <w:bCs/>
          <w:sz w:val="20"/>
          <w:highlight w:val="lightGray"/>
        </w:rPr>
        <w:t xml:space="preserve">The </w:t>
      </w:r>
      <w:r w:rsidRPr="00553E37">
        <w:rPr>
          <w:rFonts w:ascii="Arial" w:hAnsi="Arial" w:cs="Arial"/>
          <w:sz w:val="20"/>
          <w:highlight w:val="lightGray"/>
        </w:rPr>
        <w:t>project</w:t>
      </w:r>
      <w:r w:rsidRPr="00553E37">
        <w:rPr>
          <w:rFonts w:ascii="Arial" w:hAnsi="Arial" w:cs="Arial"/>
          <w:bCs/>
          <w:sz w:val="20"/>
          <w:highlight w:val="lightGray"/>
        </w:rPr>
        <w:t xml:space="preserve"> site is </w:t>
      </w:r>
      <w:r w:rsidR="00372BF2">
        <w:rPr>
          <w:rFonts w:ascii="Arial" w:hAnsi="Arial" w:cs="Arial"/>
          <w:bCs/>
          <w:sz w:val="20"/>
          <w:highlight w:val="lightGray"/>
        </w:rPr>
        <w:t xml:space="preserve">[not] known to be </w:t>
      </w:r>
      <w:r w:rsidRPr="00553E37">
        <w:rPr>
          <w:rFonts w:ascii="Arial" w:hAnsi="Arial" w:cs="Arial"/>
          <w:bCs/>
          <w:sz w:val="20"/>
          <w:highlight w:val="lightGray"/>
        </w:rPr>
        <w:t>archaeologically sensitive.</w:t>
      </w:r>
      <w:r w:rsidR="00372BF2" w:rsidRPr="00372BF2">
        <w:rPr>
          <w:rFonts w:ascii="Arial" w:hAnsi="Arial" w:cs="Arial"/>
          <w:sz w:val="20"/>
        </w:rPr>
        <w:t xml:space="preserve"> </w:t>
      </w:r>
      <w:r w:rsidR="00372BF2">
        <w:rPr>
          <w:rFonts w:ascii="Arial" w:hAnsi="Arial" w:cs="Arial"/>
          <w:sz w:val="20"/>
        </w:rPr>
        <w:t>Archaeological resources are more likely to be present i</w:t>
      </w:r>
      <w:r w:rsidR="00372BF2" w:rsidRPr="00BD5F87">
        <w:rPr>
          <w:rFonts w:ascii="Arial" w:hAnsi="Arial" w:cs="Arial"/>
          <w:sz w:val="20"/>
        </w:rPr>
        <w:t xml:space="preserve">f the project site is within 1/2 mile of the historic </w:t>
      </w:r>
      <w:r w:rsidR="00372BF2">
        <w:rPr>
          <w:rFonts w:ascii="Arial" w:hAnsi="Arial" w:cs="Arial"/>
          <w:sz w:val="20"/>
        </w:rPr>
        <w:t>P</w:t>
      </w:r>
      <w:r w:rsidR="00372BF2" w:rsidRPr="00BD5F87">
        <w:rPr>
          <w:rFonts w:ascii="Arial" w:hAnsi="Arial" w:cs="Arial"/>
          <w:sz w:val="20"/>
        </w:rPr>
        <w:t>utah creek channel.</w:t>
      </w:r>
    </w:p>
    <w:p w:rsidR="00DB30C1" w:rsidRDefault="00DB30C1" w:rsidP="00553E37">
      <w:pPr>
        <w:numPr>
          <w:ilvl w:val="2"/>
          <w:numId w:val="29"/>
        </w:numPr>
        <w:tabs>
          <w:tab w:val="clear" w:pos="1440"/>
          <w:tab w:val="num" w:pos="540"/>
        </w:tabs>
        <w:spacing w:after="120"/>
        <w:ind w:left="547" w:hanging="360"/>
        <w:rPr>
          <w:rFonts w:ascii="Arial" w:hAnsi="Arial" w:cs="Arial"/>
          <w:sz w:val="20"/>
        </w:rPr>
      </w:pPr>
      <w:r w:rsidRPr="00EB0FB1">
        <w:rPr>
          <w:rFonts w:ascii="Arial" w:hAnsi="Arial" w:cs="Arial"/>
          <w:sz w:val="20"/>
        </w:rPr>
        <w:t>If during the course of construction, evidence of deposits of historical or archaeological interest is found, cease Work affecting find and notify University's Representative. Do not disturb deposits until written notice is received from University's Representative to proceed.</w:t>
      </w:r>
    </w:p>
    <w:tbl>
      <w:tblPr>
        <w:tblStyle w:val="TableGrid"/>
        <w:tblW w:w="0" w:type="auto"/>
        <w:tblInd w:w="18" w:type="dxa"/>
        <w:tblLook w:val="04A0" w:firstRow="1" w:lastRow="0" w:firstColumn="1" w:lastColumn="0" w:noHBand="0" w:noVBand="1"/>
      </w:tblPr>
      <w:tblGrid>
        <w:gridCol w:w="9558"/>
      </w:tblGrid>
      <w:tr w:rsidR="00D71990" w:rsidTr="00D71990">
        <w:tc>
          <w:tcPr>
            <w:tcW w:w="9558" w:type="dxa"/>
            <w:shd w:val="clear" w:color="auto" w:fill="DAEEF3" w:themeFill="accent5" w:themeFillTint="33"/>
          </w:tcPr>
          <w:p w:rsidR="00D71990" w:rsidRDefault="00D71990" w:rsidP="00D71990">
            <w:pPr>
              <w:spacing w:after="120"/>
              <w:rPr>
                <w:rFonts w:ascii="Arial" w:hAnsi="Arial" w:cs="Arial"/>
                <w:sz w:val="20"/>
              </w:rPr>
            </w:pPr>
            <w:r>
              <w:rPr>
                <w:rFonts w:ascii="Arial" w:hAnsi="Arial" w:cs="Arial"/>
                <w:sz w:val="20"/>
              </w:rPr>
              <w:t>Delete the following paragraphs if the project is not known to be archaeologically sensitive.</w:t>
            </w:r>
          </w:p>
        </w:tc>
      </w:tr>
    </w:tbl>
    <w:p w:rsidR="00DB30C1" w:rsidRPr="00553E37" w:rsidRDefault="00DB30C1" w:rsidP="00553E37">
      <w:pPr>
        <w:numPr>
          <w:ilvl w:val="2"/>
          <w:numId w:val="29"/>
        </w:numPr>
        <w:tabs>
          <w:tab w:val="clear" w:pos="1440"/>
          <w:tab w:val="num" w:pos="540"/>
        </w:tabs>
        <w:spacing w:after="120"/>
        <w:ind w:left="547" w:hanging="360"/>
        <w:rPr>
          <w:rFonts w:ascii="Arial" w:hAnsi="Arial" w:cs="Arial"/>
          <w:sz w:val="20"/>
          <w:highlight w:val="lightGray"/>
        </w:rPr>
      </w:pPr>
      <w:r w:rsidRPr="00553E37">
        <w:rPr>
          <w:rFonts w:ascii="Arial" w:hAnsi="Arial" w:cs="Arial"/>
          <w:sz w:val="20"/>
          <w:highlight w:val="lightGray"/>
        </w:rPr>
        <w:lastRenderedPageBreak/>
        <w:t>Contractor will be compensated for lost time or changes in construction to avoid the find based upon normal change order procedures if Critical Path is affected.</w:t>
      </w:r>
    </w:p>
    <w:p w:rsidR="00DB30C1" w:rsidRPr="00553E37" w:rsidRDefault="00DB30C1" w:rsidP="00553E37">
      <w:pPr>
        <w:numPr>
          <w:ilvl w:val="2"/>
          <w:numId w:val="29"/>
        </w:numPr>
        <w:tabs>
          <w:tab w:val="clear" w:pos="1440"/>
          <w:tab w:val="num" w:pos="540"/>
        </w:tabs>
        <w:spacing w:after="120"/>
        <w:ind w:left="547" w:hanging="360"/>
        <w:rPr>
          <w:rFonts w:ascii="Arial" w:hAnsi="Arial" w:cs="Arial"/>
          <w:sz w:val="20"/>
          <w:highlight w:val="lightGray"/>
        </w:rPr>
      </w:pPr>
      <w:r w:rsidRPr="00553E37">
        <w:rPr>
          <w:rFonts w:ascii="Arial" w:hAnsi="Arial" w:cs="Arial"/>
          <w:sz w:val="20"/>
          <w:highlight w:val="lightGray"/>
        </w:rPr>
        <w:t>Procedures</w:t>
      </w:r>
    </w:p>
    <w:p w:rsidR="00DB30C1" w:rsidRPr="00553E37" w:rsidRDefault="00DB30C1" w:rsidP="00553E37">
      <w:pPr>
        <w:numPr>
          <w:ilvl w:val="3"/>
          <w:numId w:val="29"/>
        </w:numPr>
        <w:tabs>
          <w:tab w:val="clear" w:pos="2160"/>
          <w:tab w:val="num" w:pos="990"/>
        </w:tabs>
        <w:ind w:left="990" w:hanging="450"/>
        <w:rPr>
          <w:rFonts w:ascii="Arial" w:hAnsi="Arial" w:cs="Arial"/>
          <w:sz w:val="20"/>
          <w:highlight w:val="lightGray"/>
        </w:rPr>
      </w:pPr>
      <w:r w:rsidRPr="00553E37">
        <w:rPr>
          <w:rFonts w:ascii="Arial" w:hAnsi="Arial" w:cs="Arial"/>
          <w:sz w:val="20"/>
          <w:highlight w:val="lightGray"/>
        </w:rPr>
        <w:t>In order to assure that Work does not result in significant damage to archeological resources, the University shall be responsible for obtaining the service of a qualified archaeologist who will oversee all excavation done in connection with the Project. Oversight will begin before excavation is underway.</w:t>
      </w:r>
    </w:p>
    <w:p w:rsidR="00DB30C1" w:rsidRPr="00553E37" w:rsidRDefault="00DB30C1" w:rsidP="00553E37">
      <w:pPr>
        <w:numPr>
          <w:ilvl w:val="3"/>
          <w:numId w:val="29"/>
        </w:numPr>
        <w:tabs>
          <w:tab w:val="clear" w:pos="2160"/>
          <w:tab w:val="num" w:pos="990"/>
        </w:tabs>
        <w:ind w:left="990" w:hanging="450"/>
        <w:rPr>
          <w:rFonts w:ascii="Arial" w:hAnsi="Arial" w:cs="Arial"/>
          <w:sz w:val="20"/>
          <w:highlight w:val="lightGray"/>
        </w:rPr>
      </w:pPr>
      <w:r w:rsidRPr="00553E37">
        <w:rPr>
          <w:rFonts w:ascii="Arial" w:hAnsi="Arial" w:cs="Arial"/>
          <w:sz w:val="20"/>
          <w:highlight w:val="lightGray"/>
        </w:rPr>
        <w:t>If archeological resources, or indicators thereof (such as darkened soil or "midden"), are encountered before or during excavation, Work occurring within 100 feet of the find will be temporarily halted. Secure Project site and notify the University's Representative immediately.</w:t>
      </w:r>
    </w:p>
    <w:p w:rsidR="00DB30C1" w:rsidRPr="00BD5F87" w:rsidRDefault="00DB30C1" w:rsidP="00D71990">
      <w:pPr>
        <w:numPr>
          <w:ilvl w:val="3"/>
          <w:numId w:val="29"/>
        </w:numPr>
        <w:tabs>
          <w:tab w:val="clear" w:pos="2160"/>
          <w:tab w:val="num" w:pos="990"/>
        </w:tabs>
        <w:spacing w:after="120"/>
        <w:ind w:left="993" w:hanging="446"/>
        <w:rPr>
          <w:rFonts w:ascii="Arial" w:hAnsi="Arial" w:cs="Arial"/>
          <w:sz w:val="20"/>
          <w:highlight w:val="lightGray"/>
        </w:rPr>
      </w:pPr>
      <w:bookmarkStart w:id="2" w:name="c02"/>
      <w:bookmarkEnd w:id="2"/>
      <w:r w:rsidRPr="00553E37">
        <w:rPr>
          <w:rFonts w:ascii="Arial" w:hAnsi="Arial" w:cs="Arial"/>
          <w:sz w:val="20"/>
          <w:highlight w:val="lightGray"/>
        </w:rPr>
        <w:t>Any significant resources that are recovered shall be retained by University. Unauthorized collection of artifacts is prohibited. If human remains are encountered</w:t>
      </w:r>
      <w:r w:rsidRPr="00BD5F87">
        <w:rPr>
          <w:rFonts w:ascii="Arial" w:hAnsi="Arial" w:cs="Arial"/>
          <w:sz w:val="20"/>
          <w:highlight w:val="lightGray"/>
        </w:rPr>
        <w:t xml:space="preserve">, Work will be halted. </w:t>
      </w:r>
    </w:p>
    <w:p w:rsidR="00FA5D50" w:rsidRPr="001F673F" w:rsidRDefault="00FA5D50" w:rsidP="001F673F">
      <w:pPr>
        <w:numPr>
          <w:ilvl w:val="1"/>
          <w:numId w:val="29"/>
        </w:numPr>
        <w:tabs>
          <w:tab w:val="clear" w:pos="720"/>
          <w:tab w:val="num" w:pos="540"/>
        </w:tabs>
        <w:spacing w:after="120"/>
        <w:ind w:left="540" w:hanging="540"/>
        <w:rPr>
          <w:rFonts w:ascii="Arial" w:hAnsi="Arial" w:cs="Arial"/>
          <w:sz w:val="20"/>
        </w:rPr>
      </w:pPr>
      <w:r w:rsidRPr="001F673F">
        <w:rPr>
          <w:rFonts w:ascii="Arial" w:hAnsi="Arial" w:cs="Arial"/>
          <w:sz w:val="20"/>
        </w:rPr>
        <w:t>HAZARDOUS MATERIALS</w:t>
      </w:r>
    </w:p>
    <w:p w:rsidR="00D71990" w:rsidRDefault="00D71990" w:rsidP="00553E37">
      <w:pPr>
        <w:numPr>
          <w:ilvl w:val="2"/>
          <w:numId w:val="29"/>
        </w:numPr>
        <w:tabs>
          <w:tab w:val="clear" w:pos="1440"/>
          <w:tab w:val="num" w:pos="540"/>
        </w:tabs>
        <w:spacing w:after="120"/>
        <w:ind w:left="547" w:hanging="360"/>
        <w:rPr>
          <w:rFonts w:ascii="Arial" w:hAnsi="Arial" w:cs="Arial"/>
          <w:sz w:val="20"/>
        </w:rPr>
      </w:pPr>
      <w:r>
        <w:rPr>
          <w:rFonts w:ascii="Arial" w:hAnsi="Arial" w:cs="Arial"/>
          <w:sz w:val="20"/>
          <w:shd w:val="clear" w:color="auto" w:fill="DAEEF3" w:themeFill="accent5" w:themeFillTint="33"/>
        </w:rPr>
        <w:t>[</w:t>
      </w:r>
      <w:r w:rsidRPr="00D71990">
        <w:rPr>
          <w:rFonts w:ascii="Arial" w:hAnsi="Arial" w:cs="Arial"/>
          <w:sz w:val="20"/>
          <w:shd w:val="clear" w:color="auto" w:fill="DAEEF3" w:themeFill="accent5" w:themeFillTint="33"/>
        </w:rPr>
        <w:t>IF THERE ARE HAZ SECTIONS KEEP THIS PARAGRAPH.</w:t>
      </w:r>
      <w:r>
        <w:rPr>
          <w:rFonts w:ascii="Arial" w:hAnsi="Arial" w:cs="Arial"/>
          <w:sz w:val="20"/>
          <w:shd w:val="clear" w:color="auto" w:fill="DAEEF3" w:themeFill="accent5" w:themeFillTint="33"/>
        </w:rPr>
        <w:t>]</w:t>
      </w:r>
      <w:r w:rsidRPr="00D71990">
        <w:rPr>
          <w:rFonts w:ascii="Arial" w:hAnsi="Arial" w:cs="Arial"/>
          <w:sz w:val="20"/>
          <w:shd w:val="clear" w:color="auto" w:fill="DAEEF3" w:themeFill="accent5" w:themeFillTint="33"/>
        </w:rPr>
        <w:t xml:space="preserve"> </w:t>
      </w:r>
      <w:r>
        <w:rPr>
          <w:rFonts w:ascii="Arial" w:hAnsi="Arial" w:cs="Arial"/>
          <w:sz w:val="20"/>
        </w:rPr>
        <w:t xml:space="preserve"> </w:t>
      </w:r>
      <w:r w:rsidRPr="00D71990">
        <w:rPr>
          <w:rFonts w:ascii="Arial" w:hAnsi="Arial" w:cs="Arial"/>
          <w:sz w:val="20"/>
          <w:highlight w:val="lightGray"/>
        </w:rPr>
        <w:t>Reference Sections 02 82 00 Asbestos Remediation; 02 83 00 Lead Remediation; and 02</w:t>
      </w:r>
      <w:r w:rsidR="002E228D">
        <w:rPr>
          <w:rFonts w:ascii="Arial" w:hAnsi="Arial" w:cs="Arial"/>
          <w:sz w:val="20"/>
          <w:highlight w:val="lightGray"/>
        </w:rPr>
        <w:t xml:space="preserve"> </w:t>
      </w:r>
      <w:r w:rsidRPr="00D71990">
        <w:rPr>
          <w:rFonts w:ascii="Arial" w:hAnsi="Arial" w:cs="Arial"/>
          <w:sz w:val="20"/>
          <w:highlight w:val="lightGray"/>
        </w:rPr>
        <w:t>85</w:t>
      </w:r>
      <w:r w:rsidR="002E228D">
        <w:rPr>
          <w:rFonts w:ascii="Arial" w:hAnsi="Arial" w:cs="Arial"/>
          <w:sz w:val="20"/>
          <w:highlight w:val="lightGray"/>
        </w:rPr>
        <w:t xml:space="preserve"> </w:t>
      </w:r>
      <w:r w:rsidRPr="00D71990">
        <w:rPr>
          <w:rFonts w:ascii="Arial" w:hAnsi="Arial" w:cs="Arial"/>
          <w:sz w:val="20"/>
          <w:highlight w:val="lightGray"/>
        </w:rPr>
        <w:t>00 Mold Clean-Up</w:t>
      </w:r>
    </w:p>
    <w:p w:rsidR="00FA5D50" w:rsidRPr="00BD5F87" w:rsidRDefault="00FA5D50"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 xml:space="preserve">Except as otherwise specified, in the event Contractor encounters on the Project site material reasonably believed to be asbestos, polychlorinated biphenyl (PCB), lead, or other hazardous substances that have not been </w:t>
      </w:r>
      <w:r w:rsidR="00577811" w:rsidRPr="00BD5F87">
        <w:rPr>
          <w:rFonts w:ascii="Arial" w:hAnsi="Arial" w:cs="Arial"/>
          <w:sz w:val="20"/>
        </w:rPr>
        <w:t xml:space="preserve">identified or </w:t>
      </w:r>
      <w:r w:rsidRPr="00BD5F87">
        <w:rPr>
          <w:rFonts w:ascii="Arial" w:hAnsi="Arial" w:cs="Arial"/>
          <w:sz w:val="20"/>
        </w:rPr>
        <w:t>rendered harmless, Contractor shall immediately stop work in the area affected and report the condition to the University's Representative in writing. The work in the affected area shall not thereafter be resumed except by written agreement of University and Contractor if in fact the material is asbestos, PCB, lead, or other hazardous substances and has not been rendered harmless. The work in the affected area shall be resumed in the absence of asbestos, PCB, lead, other hazardous substances, or when such materials have been rendered harmless.</w:t>
      </w:r>
    </w:p>
    <w:p w:rsidR="00FA5D50" w:rsidRPr="00BD5F87" w:rsidRDefault="00FA5D50"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 xml:space="preserve">Disclose any </w:t>
      </w:r>
      <w:r w:rsidR="003575BD" w:rsidRPr="00BD5F87">
        <w:rPr>
          <w:rFonts w:ascii="Arial" w:hAnsi="Arial" w:cs="Arial"/>
          <w:sz w:val="20"/>
        </w:rPr>
        <w:t xml:space="preserve">unidentified </w:t>
      </w:r>
      <w:r w:rsidRPr="00BD5F87">
        <w:rPr>
          <w:rFonts w:ascii="Arial" w:hAnsi="Arial" w:cs="Arial"/>
          <w:sz w:val="20"/>
        </w:rPr>
        <w:t>hazardous substance or condition exposed during the work to the University's Representative for decision or remedy.</w:t>
      </w:r>
    </w:p>
    <w:p w:rsidR="00577811" w:rsidRPr="00BD5F87" w:rsidRDefault="0057781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 xml:space="preserve">In no event, shall the Contractor install materials that contain asbestos, PCB, lead or other known hazardous materials unless prior approval is obtained from the University. </w:t>
      </w:r>
    </w:p>
    <w:p w:rsidR="003575BD" w:rsidRPr="00BD5F87" w:rsidRDefault="003575BD"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Disposal of lighting ballasts containing PCB's shall be accomplished by the University. Contractor shall be required to segregate waste ballasts that may contain PCBs.  Ballasts labeled “NO PCBs” shall not be disposed of with PCB waste. The Contractor shall coordinate with the University's Representative regarding a date, location and time for delivery to a location on Campus to be designated.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E34B3B" w:rsidRPr="00BD5F87" w:rsidTr="007A41F6">
        <w:tc>
          <w:tcPr>
            <w:tcW w:w="9576" w:type="dxa"/>
            <w:tcBorders>
              <w:top w:val="single" w:sz="4" w:space="0" w:color="auto"/>
              <w:left w:val="single" w:sz="4" w:space="0" w:color="auto"/>
              <w:bottom w:val="single" w:sz="4" w:space="0" w:color="auto"/>
              <w:right w:val="single" w:sz="4" w:space="0" w:color="auto"/>
            </w:tcBorders>
            <w:shd w:val="clear" w:color="auto" w:fill="DAEEF3"/>
          </w:tcPr>
          <w:p w:rsidR="00E34B3B" w:rsidRPr="00BD5F87" w:rsidRDefault="002142F5" w:rsidP="00D71990">
            <w:pPr>
              <w:rPr>
                <w:rFonts w:ascii="Arial" w:hAnsi="Arial" w:cs="Arial"/>
                <w:sz w:val="20"/>
              </w:rPr>
            </w:pPr>
            <w:r>
              <w:rPr>
                <w:rFonts w:ascii="Arial" w:hAnsi="Arial" w:cs="Arial"/>
                <w:sz w:val="20"/>
              </w:rPr>
              <w:t>DO NOT DELETE</w:t>
            </w:r>
            <w:r w:rsidR="00D71990">
              <w:rPr>
                <w:rFonts w:ascii="Arial" w:hAnsi="Arial" w:cs="Arial"/>
                <w:sz w:val="20"/>
              </w:rPr>
              <w:t xml:space="preserve"> THE FOLLOWING TWO </w:t>
            </w:r>
            <w:r>
              <w:rPr>
                <w:rFonts w:ascii="Arial" w:hAnsi="Arial" w:cs="Arial"/>
                <w:sz w:val="20"/>
              </w:rPr>
              <w:t>OFFICIAL NOTIFICATION</w:t>
            </w:r>
            <w:r w:rsidR="00D71990">
              <w:rPr>
                <w:rFonts w:ascii="Arial" w:hAnsi="Arial" w:cs="Arial"/>
                <w:sz w:val="20"/>
              </w:rPr>
              <w:t xml:space="preserve"> ARTICLES</w:t>
            </w:r>
          </w:p>
        </w:tc>
      </w:tr>
    </w:tbl>
    <w:p w:rsidR="00FA5D50" w:rsidRPr="00BD5F87" w:rsidRDefault="00FA5D50" w:rsidP="00553E37">
      <w:pPr>
        <w:numPr>
          <w:ilvl w:val="1"/>
          <w:numId w:val="29"/>
        </w:numPr>
        <w:tabs>
          <w:tab w:val="clear" w:pos="720"/>
          <w:tab w:val="num" w:pos="540"/>
        </w:tabs>
        <w:spacing w:after="120"/>
        <w:ind w:left="540" w:hanging="540"/>
        <w:rPr>
          <w:rFonts w:ascii="Arial" w:hAnsi="Arial" w:cs="Arial"/>
          <w:sz w:val="20"/>
        </w:rPr>
      </w:pPr>
      <w:r w:rsidRPr="00BD5F87">
        <w:rPr>
          <w:rFonts w:ascii="Arial" w:hAnsi="Arial" w:cs="Arial"/>
          <w:sz w:val="20"/>
        </w:rPr>
        <w:t>ASBESTOS IN BUILDINGS NOTIFICATION</w:t>
      </w:r>
    </w:p>
    <w:p w:rsidR="00FA5D50" w:rsidRPr="00BD5F87" w:rsidRDefault="00FA5D50"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California Health and Safety Code, Section 25915, Chapter 10.4</w:t>
      </w:r>
      <w:r w:rsidR="00BF4A9F">
        <w:rPr>
          <w:rFonts w:ascii="Arial" w:hAnsi="Arial" w:cs="Arial"/>
          <w:sz w:val="20"/>
        </w:rPr>
        <w:t xml:space="preserve">, Division 20 requires UC </w:t>
      </w:r>
      <w:r w:rsidRPr="00BD5F87">
        <w:rPr>
          <w:rFonts w:ascii="Arial" w:hAnsi="Arial" w:cs="Arial"/>
          <w:sz w:val="20"/>
        </w:rPr>
        <w:t xml:space="preserve">employees and contractors working for the campus to be notified of the presence of asbestos in buildings constructed prior to 1979. </w:t>
      </w:r>
    </w:p>
    <w:p w:rsidR="00FA5D50" w:rsidRPr="00BD5F87" w:rsidRDefault="00FA5D50"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 xml:space="preserve">It is important to note that the presence of asbestos does not mean you have been exposed to asbestos. Exposure strictly refers to the inhalation or ingestion of friable asbestos particles. Asbestos becomes friable through drilling, sanding or similar destructive processes usually associated with remodeling or demolition work. Intact, bonded, sealed and undisturbed asbestos does not pose a hazard. </w:t>
      </w:r>
    </w:p>
    <w:p w:rsidR="00FA5D50" w:rsidRPr="00BD5F87" w:rsidRDefault="00FA5D50"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For information about asbestos in specific buildings, contact the University</w:t>
      </w:r>
      <w:r w:rsidR="00A948F0" w:rsidRPr="00BD5F87">
        <w:rPr>
          <w:rFonts w:ascii="Arial" w:hAnsi="Arial" w:cs="Arial"/>
          <w:sz w:val="20"/>
        </w:rPr>
        <w:t>'s</w:t>
      </w:r>
      <w:r w:rsidRPr="00BD5F87">
        <w:rPr>
          <w:rFonts w:ascii="Arial" w:hAnsi="Arial" w:cs="Arial"/>
          <w:sz w:val="20"/>
        </w:rPr>
        <w:t xml:space="preserve"> Representative.</w:t>
      </w:r>
    </w:p>
    <w:p w:rsidR="00FA5D50" w:rsidRPr="00BD5F87" w:rsidRDefault="00FA5D50"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 xml:space="preserve">Contractors who disturb or potentially disturb hazardous or </w:t>
      </w:r>
      <w:r w:rsidR="00FB07C9" w:rsidRPr="00BD5F87">
        <w:rPr>
          <w:rFonts w:ascii="Arial" w:hAnsi="Arial" w:cs="Arial"/>
          <w:sz w:val="20"/>
        </w:rPr>
        <w:t>non-hazardous</w:t>
      </w:r>
      <w:r w:rsidRPr="00BD5F87">
        <w:rPr>
          <w:rFonts w:ascii="Arial" w:hAnsi="Arial" w:cs="Arial"/>
          <w:sz w:val="20"/>
        </w:rPr>
        <w:t xml:space="preserve"> asbestos must comply with all Federal State and Local rules and regulations regarding asbestos materials.</w:t>
      </w:r>
    </w:p>
    <w:p w:rsidR="00FA5D50" w:rsidRPr="00BD5F87" w:rsidRDefault="00FA5D50" w:rsidP="00553E37">
      <w:pPr>
        <w:numPr>
          <w:ilvl w:val="1"/>
          <w:numId w:val="29"/>
        </w:numPr>
        <w:tabs>
          <w:tab w:val="clear" w:pos="720"/>
          <w:tab w:val="num" w:pos="540"/>
        </w:tabs>
        <w:spacing w:after="120"/>
        <w:ind w:left="540" w:hanging="540"/>
        <w:rPr>
          <w:rFonts w:ascii="Arial" w:hAnsi="Arial" w:cs="Arial"/>
          <w:sz w:val="20"/>
        </w:rPr>
      </w:pPr>
      <w:r w:rsidRPr="00BD5F87">
        <w:rPr>
          <w:rFonts w:ascii="Arial" w:hAnsi="Arial" w:cs="Arial"/>
          <w:sz w:val="20"/>
        </w:rPr>
        <w:t>LEAD BASED PAINT IN BUILDINGS</w:t>
      </w:r>
    </w:p>
    <w:p w:rsidR="0038558C" w:rsidRPr="00BD5F87" w:rsidRDefault="0038558C"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lastRenderedPageBreak/>
        <w:t>The California Department of Health Services (DHS) certifies workers and supervisors performing lead related construction activities, as defined in Title 17, California Code of Regulations, Division 1, Chapter 8. Lead related construction work is defined in Title 17 as any construction, alteration, painting, demolition, salvage, renovation, repair, or maintenance of any residential or public building, including preparation and cleanup, that, by using or disturbing lead containing material or soil, may result in significant exposure of adults or children to lead.</w:t>
      </w:r>
    </w:p>
    <w:p w:rsidR="0038558C" w:rsidRPr="00BD5F87" w:rsidRDefault="0038558C"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Contractors shall utilize DHS certified workers and supervisors when performing activities that disturb painted/coated surfaces containing more than 600 ppm lead.</w:t>
      </w:r>
    </w:p>
    <w:p w:rsidR="0038558C" w:rsidRPr="00BD5F87" w:rsidRDefault="0038558C"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 xml:space="preserve">It is important to note that the presence of lead does not mean you have been exposed to lead. Exposure strictly refers to the inhalation or ingestion of lead dust. Lead becomes dust through drilling, sanding or similar destructive processes usually associated with remodeling or demolition work. Intact, bonded, sealed and undisturbed lead does not pose a hazard. </w:t>
      </w:r>
    </w:p>
    <w:p w:rsidR="0038558C" w:rsidRPr="00BD5F87" w:rsidRDefault="0038558C"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For information about lead in specific buildings, contact the University Representative.</w:t>
      </w:r>
    </w:p>
    <w:p w:rsidR="0038558C" w:rsidRPr="00BD5F87" w:rsidRDefault="0038558C"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Contractors who disturb or potentially disturb lead must comply with all Federal, State and Local rules and regulations regarding hazardous materials.</w:t>
      </w:r>
    </w:p>
    <w:p w:rsidR="00DB30C1" w:rsidRPr="00BD5F87" w:rsidRDefault="00DB30C1" w:rsidP="00553E37">
      <w:pPr>
        <w:numPr>
          <w:ilvl w:val="1"/>
          <w:numId w:val="29"/>
        </w:numPr>
        <w:tabs>
          <w:tab w:val="clear" w:pos="720"/>
          <w:tab w:val="num" w:pos="540"/>
        </w:tabs>
        <w:spacing w:after="120"/>
        <w:ind w:left="540" w:hanging="540"/>
        <w:rPr>
          <w:rFonts w:ascii="Arial" w:hAnsi="Arial" w:cs="Arial"/>
          <w:sz w:val="20"/>
        </w:rPr>
      </w:pPr>
      <w:r w:rsidRPr="00BD5F87">
        <w:rPr>
          <w:rFonts w:ascii="Arial" w:hAnsi="Arial" w:cs="Arial"/>
          <w:sz w:val="20"/>
        </w:rPr>
        <w:t>NOXIOUS OR TOXIC MATERIALS</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No noxious or toxic materials shall be used in or around occupied buildings without prior approval of the University.</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Store volatile wastes in covered metal containers and remove from premises daily.</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Prevent accumulations of wastes that create hazardous conditions.</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Provide adequate ventilation during use of volatile or noxious substances. Use such materials only after 48 hours previous notification to the University's Representative and preferably on weekends or "down" periods.</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Do not dispose of volatile wastes, such as mineral spirits, oil, or paint thinner, in storm or sanitary drains.</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Do not allow or permit oil or fuel spillage during vehicle or equipment operations or maintenance. Any vehicle or equipment spills shall be cleaned up immediately and the soil disposed of properly. Provide secondary containment around any fuel or oil storage areas.</w:t>
      </w:r>
    </w:p>
    <w:p w:rsidR="00DB30C1" w:rsidRPr="00BD5F87" w:rsidRDefault="00DB30C1" w:rsidP="00553E37">
      <w:pPr>
        <w:numPr>
          <w:ilvl w:val="2"/>
          <w:numId w:val="29"/>
        </w:numPr>
        <w:tabs>
          <w:tab w:val="clear" w:pos="1440"/>
          <w:tab w:val="num" w:pos="540"/>
        </w:tabs>
        <w:spacing w:after="120"/>
        <w:ind w:left="547" w:hanging="360"/>
        <w:rPr>
          <w:rFonts w:ascii="Arial" w:hAnsi="Arial" w:cs="Arial"/>
          <w:sz w:val="20"/>
        </w:rPr>
      </w:pPr>
      <w:r w:rsidRPr="00BD5F87">
        <w:rPr>
          <w:rFonts w:ascii="Arial" w:hAnsi="Arial" w:cs="Arial"/>
          <w:sz w:val="20"/>
        </w:rPr>
        <w:t>Train Superintendent in prevention and correction of spills.</w:t>
      </w:r>
    </w:p>
    <w:p w:rsidR="00DB30C1" w:rsidRPr="00BD5F87" w:rsidRDefault="00DB30C1" w:rsidP="00FD6464">
      <w:pPr>
        <w:keepNext/>
        <w:keepLines/>
        <w:widowControl w:val="0"/>
        <w:numPr>
          <w:ilvl w:val="0"/>
          <w:numId w:val="29"/>
        </w:numPr>
        <w:spacing w:after="120"/>
        <w:rPr>
          <w:rFonts w:ascii="Arial" w:hAnsi="Arial" w:cs="Arial"/>
          <w:sz w:val="20"/>
        </w:rPr>
      </w:pPr>
      <w:bookmarkStart w:id="3" w:name="c03"/>
      <w:bookmarkEnd w:id="3"/>
      <w:r w:rsidRPr="00BD5F87">
        <w:rPr>
          <w:rFonts w:ascii="Arial" w:hAnsi="Arial" w:cs="Arial"/>
          <w:sz w:val="20"/>
        </w:rPr>
        <w:t>PRODUCTS (NOT USED)</w:t>
      </w:r>
    </w:p>
    <w:p w:rsidR="00DB30C1" w:rsidRPr="00BD5F87" w:rsidRDefault="00DB30C1" w:rsidP="00FD6464">
      <w:pPr>
        <w:keepNext/>
        <w:keepLines/>
        <w:widowControl w:val="0"/>
        <w:numPr>
          <w:ilvl w:val="0"/>
          <w:numId w:val="29"/>
        </w:numPr>
        <w:spacing w:after="120"/>
        <w:rPr>
          <w:rFonts w:ascii="Arial" w:hAnsi="Arial" w:cs="Arial"/>
          <w:sz w:val="20"/>
        </w:rPr>
      </w:pPr>
      <w:r w:rsidRPr="00BD5F87">
        <w:rPr>
          <w:rFonts w:ascii="Arial" w:hAnsi="Arial" w:cs="Arial"/>
          <w:sz w:val="20"/>
        </w:rPr>
        <w:t>EXECUTION (NOT USED)</w:t>
      </w:r>
    </w:p>
    <w:p w:rsidR="00DB30C1" w:rsidRPr="00BD5F87" w:rsidRDefault="00DB30C1" w:rsidP="00FD6464">
      <w:pPr>
        <w:keepNext/>
        <w:keepLines/>
        <w:widowControl w:val="0"/>
        <w:spacing w:after="120"/>
        <w:outlineLvl w:val="0"/>
        <w:rPr>
          <w:rFonts w:ascii="Arial" w:hAnsi="Arial" w:cs="Arial"/>
          <w:sz w:val="20"/>
        </w:rPr>
      </w:pPr>
      <w:r w:rsidRPr="00BD5F87">
        <w:rPr>
          <w:rFonts w:ascii="Arial" w:hAnsi="Arial" w:cs="Arial"/>
          <w:sz w:val="20"/>
        </w:rPr>
        <w:t xml:space="preserve">END OF SECTION </w:t>
      </w:r>
      <w:r w:rsidR="005D488F" w:rsidRPr="00BD5F87">
        <w:rPr>
          <w:rFonts w:ascii="Arial" w:hAnsi="Arial" w:cs="Arial"/>
          <w:sz w:val="20"/>
        </w:rPr>
        <w:t>01</w:t>
      </w:r>
      <w:r w:rsidR="001C5C04">
        <w:rPr>
          <w:rFonts w:ascii="Arial" w:hAnsi="Arial" w:cs="Arial"/>
          <w:sz w:val="20"/>
        </w:rPr>
        <w:t xml:space="preserve"> </w:t>
      </w:r>
      <w:r w:rsidR="005D488F" w:rsidRPr="00BD5F87">
        <w:rPr>
          <w:rFonts w:ascii="Arial" w:hAnsi="Arial" w:cs="Arial"/>
          <w:sz w:val="20"/>
        </w:rPr>
        <w:t>35</w:t>
      </w:r>
      <w:r w:rsidR="001C5C04">
        <w:rPr>
          <w:rFonts w:ascii="Arial" w:hAnsi="Arial" w:cs="Arial"/>
          <w:sz w:val="20"/>
        </w:rPr>
        <w:t xml:space="preserve"> </w:t>
      </w:r>
      <w:r w:rsidR="005D488F" w:rsidRPr="00BD5F87">
        <w:rPr>
          <w:rFonts w:ascii="Arial" w:hAnsi="Arial" w:cs="Arial"/>
          <w:sz w:val="20"/>
        </w:rPr>
        <w:t>43</w:t>
      </w:r>
    </w:p>
    <w:sectPr w:rsidR="00DB30C1" w:rsidRPr="00BD5F87" w:rsidSect="000930EC">
      <w:headerReference w:type="default" r:id="rId8"/>
      <w:footerReference w:type="default" r:id="rId9"/>
      <w:pgSz w:w="12240" w:h="15840" w:code="1"/>
      <w:pgMar w:top="720" w:right="1440" w:bottom="720" w:left="1440" w:header="720" w:footer="585"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CE1" w:rsidRDefault="00011CE1">
      <w:r>
        <w:separator/>
      </w:r>
    </w:p>
  </w:endnote>
  <w:endnote w:type="continuationSeparator" w:id="0">
    <w:p w:rsidR="00011CE1" w:rsidRDefault="00011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73F" w:rsidRPr="00BD5F87" w:rsidRDefault="001F673F">
    <w:pPr>
      <w:pStyle w:val="Footer"/>
      <w:tabs>
        <w:tab w:val="clear" w:pos="4320"/>
        <w:tab w:val="clear" w:pos="8640"/>
        <w:tab w:val="right" w:pos="9360"/>
      </w:tabs>
      <w:rPr>
        <w:rFonts w:ascii="Arial" w:hAnsi="Arial" w:cs="Arial"/>
        <w:sz w:val="20"/>
      </w:rPr>
    </w:pPr>
  </w:p>
  <w:p w:rsidR="001F673F" w:rsidRPr="00BD5F87" w:rsidRDefault="009708D9">
    <w:pPr>
      <w:pStyle w:val="Footer"/>
      <w:tabs>
        <w:tab w:val="clear" w:pos="4320"/>
        <w:tab w:val="clear" w:pos="8640"/>
        <w:tab w:val="right" w:pos="9360"/>
      </w:tabs>
      <w:rPr>
        <w:rFonts w:ascii="Arial" w:hAnsi="Arial" w:cs="Arial"/>
        <w:sz w:val="20"/>
      </w:rPr>
    </w:pPr>
    <w:r>
      <w:rPr>
        <w:rStyle w:val="PageNumber"/>
        <w:rFonts w:ascii="Arial" w:hAnsi="Arial" w:cs="Arial"/>
        <w:sz w:val="20"/>
      </w:rPr>
      <w:t xml:space="preserve">March </w:t>
    </w:r>
    <w:r w:rsidR="00484E91">
      <w:rPr>
        <w:rStyle w:val="PageNumber"/>
        <w:rFonts w:ascii="Arial" w:hAnsi="Arial" w:cs="Arial"/>
        <w:sz w:val="20"/>
      </w:rPr>
      <w:t>1</w:t>
    </w:r>
    <w:r>
      <w:rPr>
        <w:rStyle w:val="PageNumber"/>
        <w:rFonts w:ascii="Arial" w:hAnsi="Arial" w:cs="Arial"/>
        <w:sz w:val="20"/>
      </w:rPr>
      <w:t>, 2013</w:t>
    </w:r>
    <w:r w:rsidR="001F673F" w:rsidRPr="00BD5F87">
      <w:rPr>
        <w:rFonts w:ascii="Arial" w:hAnsi="Arial" w:cs="Arial"/>
        <w:sz w:val="20"/>
      </w:rPr>
      <w:tab/>
      <w:t>Environmental Procedures</w:t>
    </w:r>
  </w:p>
  <w:p w:rsidR="001F673F" w:rsidRPr="00BD5F87" w:rsidRDefault="001F673F">
    <w:pPr>
      <w:tabs>
        <w:tab w:val="right" w:pos="9360"/>
      </w:tabs>
      <w:rPr>
        <w:rStyle w:val="PageNumber"/>
        <w:rFonts w:ascii="Arial" w:hAnsi="Arial" w:cs="Arial"/>
        <w:sz w:val="20"/>
      </w:rPr>
    </w:pPr>
    <w:r w:rsidRPr="00BD5F87">
      <w:rPr>
        <w:rFonts w:ascii="Arial" w:hAnsi="Arial" w:cs="Arial"/>
        <w:sz w:val="20"/>
      </w:rPr>
      <w:t>L/B/M</w:t>
    </w:r>
    <w:r w:rsidRPr="00BD5F87">
      <w:rPr>
        <w:rFonts w:ascii="Arial" w:hAnsi="Arial" w:cs="Arial"/>
        <w:sz w:val="20"/>
      </w:rPr>
      <w:tab/>
      <w:t>01</w:t>
    </w:r>
    <w:r>
      <w:rPr>
        <w:rFonts w:ascii="Arial" w:hAnsi="Arial" w:cs="Arial"/>
        <w:sz w:val="20"/>
      </w:rPr>
      <w:t xml:space="preserve"> </w:t>
    </w:r>
    <w:r w:rsidRPr="00BD5F87">
      <w:rPr>
        <w:rFonts w:ascii="Arial" w:hAnsi="Arial" w:cs="Arial"/>
        <w:sz w:val="20"/>
      </w:rPr>
      <w:t>35</w:t>
    </w:r>
    <w:r>
      <w:rPr>
        <w:rFonts w:ascii="Arial" w:hAnsi="Arial" w:cs="Arial"/>
        <w:sz w:val="20"/>
      </w:rPr>
      <w:t xml:space="preserve"> </w:t>
    </w:r>
    <w:r w:rsidRPr="00BD5F87">
      <w:rPr>
        <w:rFonts w:ascii="Arial" w:hAnsi="Arial" w:cs="Arial"/>
        <w:sz w:val="20"/>
      </w:rPr>
      <w:t xml:space="preserve">43 - </w:t>
    </w:r>
    <w:r w:rsidRPr="00BD5F87">
      <w:rPr>
        <w:rStyle w:val="PageNumber"/>
        <w:rFonts w:ascii="Arial" w:hAnsi="Arial" w:cs="Arial"/>
        <w:sz w:val="20"/>
      </w:rPr>
      <w:fldChar w:fldCharType="begin"/>
    </w:r>
    <w:r w:rsidRPr="00BD5F87">
      <w:rPr>
        <w:rStyle w:val="PageNumber"/>
        <w:rFonts w:ascii="Arial" w:hAnsi="Arial" w:cs="Arial"/>
        <w:sz w:val="20"/>
      </w:rPr>
      <w:instrText xml:space="preserve"> PAGE </w:instrText>
    </w:r>
    <w:r w:rsidRPr="00BD5F87">
      <w:rPr>
        <w:rStyle w:val="PageNumber"/>
        <w:rFonts w:ascii="Arial" w:hAnsi="Arial" w:cs="Arial"/>
        <w:sz w:val="20"/>
      </w:rPr>
      <w:fldChar w:fldCharType="separate"/>
    </w:r>
    <w:r w:rsidR="00BF4A9F">
      <w:rPr>
        <w:rStyle w:val="PageNumber"/>
        <w:rFonts w:ascii="Arial" w:hAnsi="Arial" w:cs="Arial"/>
        <w:noProof/>
        <w:sz w:val="20"/>
      </w:rPr>
      <w:t>1</w:t>
    </w:r>
    <w:r w:rsidRPr="00BD5F87">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CE1" w:rsidRDefault="00011CE1">
      <w:r>
        <w:separator/>
      </w:r>
    </w:p>
  </w:footnote>
  <w:footnote w:type="continuationSeparator" w:id="0">
    <w:p w:rsidR="00011CE1" w:rsidRDefault="00011C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73F" w:rsidRPr="00BD5F87" w:rsidRDefault="001F673F" w:rsidP="005547E3">
    <w:pPr>
      <w:pStyle w:val="Header"/>
      <w:tabs>
        <w:tab w:val="right" w:pos="9360"/>
      </w:tabs>
      <w:rPr>
        <w:rFonts w:ascii="Arial" w:hAnsi="Arial" w:cs="Arial"/>
        <w:sz w:val="20"/>
      </w:rPr>
    </w:pPr>
    <w:r w:rsidRPr="00BD5F87">
      <w:rPr>
        <w:rFonts w:ascii="Arial" w:hAnsi="Arial" w:cs="Arial"/>
        <w:sz w:val="20"/>
      </w:rPr>
      <w:t>PROJECT TITLE</w:t>
    </w:r>
    <w:r w:rsidRPr="00BD5F87">
      <w:rPr>
        <w:rFonts w:ascii="Arial" w:hAnsi="Arial" w:cs="Arial"/>
        <w:sz w:val="20"/>
      </w:rPr>
      <w:tab/>
      <w:t>PROJECT NO: 0000000</w:t>
    </w:r>
  </w:p>
  <w:p w:rsidR="001F673F" w:rsidRPr="00BD5F87" w:rsidRDefault="001F673F" w:rsidP="005547E3">
    <w:pPr>
      <w:pStyle w:val="Header"/>
      <w:tabs>
        <w:tab w:val="right" w:pos="9360"/>
      </w:tabs>
      <w:rPr>
        <w:rFonts w:ascii="Arial" w:hAnsi="Arial" w:cs="Arial"/>
        <w:sz w:val="20"/>
      </w:rPr>
    </w:pPr>
    <w:r w:rsidRPr="00BD5F87">
      <w:rPr>
        <w:rFonts w:ascii="Arial" w:hAnsi="Arial" w:cs="Arial"/>
        <w:sz w:val="20"/>
      </w:rPr>
      <w:t>CONTRACT TITLE</w:t>
    </w:r>
  </w:p>
  <w:p w:rsidR="001F673F" w:rsidRPr="00BD5F87" w:rsidRDefault="001F673F" w:rsidP="005547E3">
    <w:pPr>
      <w:pStyle w:val="Header"/>
      <w:tabs>
        <w:tab w:val="right" w:pos="9360"/>
      </w:tabs>
      <w:rPr>
        <w:rFonts w:ascii="Arial" w:hAnsi="Arial" w:cs="Arial"/>
        <w:sz w:val="20"/>
      </w:rPr>
    </w:pPr>
    <w:r w:rsidRPr="00BD5F87">
      <w:rPr>
        <w:rFonts w:ascii="Arial" w:hAnsi="Arial" w:cs="Arial"/>
        <w:sz w:val="20"/>
      </w:rPr>
      <w:t xml:space="preserve">UNIVERSITY OF CALIFORNIA, </w:t>
    </w:r>
    <w:r w:rsidR="00BF4A9F">
      <w:rPr>
        <w:rFonts w:ascii="Arial" w:hAnsi="Arial" w:cs="Arial"/>
        <w:sz w:val="20"/>
      </w:rPr>
      <w:t>{</w:t>
    </w:r>
    <w:r w:rsidR="00BF4A9F" w:rsidRPr="00BF4A9F">
      <w:rPr>
        <w:rFonts w:ascii="Arial" w:hAnsi="Arial" w:cs="Arial"/>
        <w:sz w:val="20"/>
        <w:highlight w:val="lightGray"/>
      </w:rPr>
      <w:t>CAMPUS</w:t>
    </w:r>
    <w:r w:rsidR="00BF4A9F">
      <w:rPr>
        <w:rFonts w:ascii="Arial" w:hAnsi="Arial" w:cs="Arial"/>
        <w:sz w:val="20"/>
      </w:rPr>
      <w:t>}</w:t>
    </w:r>
  </w:p>
  <w:p w:rsidR="001F673F" w:rsidRPr="00BD5F87" w:rsidRDefault="001F673F" w:rsidP="005547E3">
    <w:pPr>
      <w:pStyle w:val="Header"/>
      <w:tabs>
        <w:tab w:val="right" w:pos="9360"/>
      </w:tabs>
      <w:rPr>
        <w:rFonts w:ascii="Arial" w:hAnsi="Arial" w:cs="Arial"/>
        <w:sz w:val="20"/>
      </w:rPr>
    </w:pPr>
    <w:r w:rsidRPr="00BD5F87">
      <w:rPr>
        <w:rFonts w:ascii="Arial" w:hAnsi="Arial" w:cs="Arial"/>
        <w:sz w:val="20"/>
      </w:rPr>
      <w:t>CITY, CALIFORNIA</w:t>
    </w:r>
  </w:p>
  <w:p w:rsidR="001F673F" w:rsidRPr="00BD5F87" w:rsidRDefault="001F673F">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46A5946"/>
    <w:multiLevelType w:val="multilevel"/>
    <w:tmpl w:val="4EA44294"/>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6">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8">
    <w:nsid w:val="4D503B53"/>
    <w:multiLevelType w:val="singleLevel"/>
    <w:tmpl w:val="44C8FF3E"/>
    <w:lvl w:ilvl="0">
      <w:start w:val="1"/>
      <w:numFmt w:val="lowerLetter"/>
      <w:lvlText w:val="%1."/>
      <w:lvlJc w:val="left"/>
      <w:pPr>
        <w:tabs>
          <w:tab w:val="num" w:pos="720"/>
        </w:tabs>
        <w:ind w:left="720" w:hanging="720"/>
      </w:pPr>
    </w:lvl>
  </w:abstractNum>
  <w:abstractNum w:abstractNumId="9">
    <w:nsid w:val="4E5C74E7"/>
    <w:multiLevelType w:val="multilevel"/>
    <w:tmpl w:val="EBACD4A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1">
    <w:nsid w:val="5E942D2E"/>
    <w:multiLevelType w:val="hybridMultilevel"/>
    <w:tmpl w:val="30A460BC"/>
    <w:lvl w:ilvl="0" w:tplc="8F2E7810">
      <w:start w:val="1"/>
      <w:numFmt w:val="decimal"/>
      <w:lvlText w:val="%1."/>
      <w:lvlJc w:val="left"/>
      <w:pPr>
        <w:tabs>
          <w:tab w:val="num" w:pos="360"/>
        </w:tabs>
        <w:ind w:left="360" w:hanging="360"/>
      </w:pPr>
      <w:rPr>
        <w:rFonts w:ascii="Arial" w:hAnsi="Arial" w:cs="Aria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8"/>
  </w:num>
  <w:num w:numId="2">
    <w:abstractNumId w:val="5"/>
  </w:num>
  <w:num w:numId="3">
    <w:abstractNumId w:val="7"/>
  </w:num>
  <w:num w:numId="4">
    <w:abstractNumId w:val="12"/>
  </w:num>
  <w:num w:numId="5">
    <w:abstractNumId w:val="12"/>
  </w:num>
  <w:num w:numId="6">
    <w:abstractNumId w:val="14"/>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6"/>
  </w:num>
  <w:num w:numId="23">
    <w:abstractNumId w:val="1"/>
  </w:num>
  <w:num w:numId="24">
    <w:abstractNumId w:val="1"/>
  </w:num>
  <w:num w:numId="25">
    <w:abstractNumId w:val="15"/>
  </w:num>
  <w:num w:numId="26">
    <w:abstractNumId w:val="15"/>
  </w:num>
  <w:num w:numId="27">
    <w:abstractNumId w:val="2"/>
  </w:num>
  <w:num w:numId="28">
    <w:abstractNumId w:val="10"/>
  </w:num>
  <w:num w:numId="29">
    <w:abstractNumId w:val="9"/>
  </w:num>
  <w:num w:numId="30">
    <w:abstractNumId w:val="13"/>
  </w:num>
  <w:num w:numId="31">
    <w:abstractNumId w:val="11"/>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9C0"/>
    <w:rsid w:val="00004CB3"/>
    <w:rsid w:val="00007F67"/>
    <w:rsid w:val="00011CE1"/>
    <w:rsid w:val="00023D07"/>
    <w:rsid w:val="000629EC"/>
    <w:rsid w:val="00065175"/>
    <w:rsid w:val="00091B07"/>
    <w:rsid w:val="000930EC"/>
    <w:rsid w:val="000D4629"/>
    <w:rsid w:val="000D7AFF"/>
    <w:rsid w:val="00144EF0"/>
    <w:rsid w:val="00153601"/>
    <w:rsid w:val="001A7B93"/>
    <w:rsid w:val="001C5C04"/>
    <w:rsid w:val="001D32E3"/>
    <w:rsid w:val="001E1EB9"/>
    <w:rsid w:val="001E3496"/>
    <w:rsid w:val="001F4F8A"/>
    <w:rsid w:val="001F673F"/>
    <w:rsid w:val="00201242"/>
    <w:rsid w:val="002142F5"/>
    <w:rsid w:val="00226FD1"/>
    <w:rsid w:val="00235701"/>
    <w:rsid w:val="00235E6E"/>
    <w:rsid w:val="0023689A"/>
    <w:rsid w:val="00236B35"/>
    <w:rsid w:val="002A3F6C"/>
    <w:rsid w:val="002C3660"/>
    <w:rsid w:val="002E228D"/>
    <w:rsid w:val="002F6C31"/>
    <w:rsid w:val="00324D9B"/>
    <w:rsid w:val="00333AE0"/>
    <w:rsid w:val="0034438A"/>
    <w:rsid w:val="003575BD"/>
    <w:rsid w:val="00372BF2"/>
    <w:rsid w:val="0038558C"/>
    <w:rsid w:val="003A2765"/>
    <w:rsid w:val="003C12F1"/>
    <w:rsid w:val="003D4318"/>
    <w:rsid w:val="003E1354"/>
    <w:rsid w:val="00405FE8"/>
    <w:rsid w:val="004807CE"/>
    <w:rsid w:val="00484E91"/>
    <w:rsid w:val="004B5A21"/>
    <w:rsid w:val="004D206A"/>
    <w:rsid w:val="004E7692"/>
    <w:rsid w:val="00502ECC"/>
    <w:rsid w:val="00513AFF"/>
    <w:rsid w:val="00533B92"/>
    <w:rsid w:val="00534D0C"/>
    <w:rsid w:val="00553E37"/>
    <w:rsid w:val="005547E3"/>
    <w:rsid w:val="00555095"/>
    <w:rsid w:val="00577811"/>
    <w:rsid w:val="00595437"/>
    <w:rsid w:val="005A0E7F"/>
    <w:rsid w:val="005A53D2"/>
    <w:rsid w:val="005D488F"/>
    <w:rsid w:val="0060559F"/>
    <w:rsid w:val="00614617"/>
    <w:rsid w:val="0067356D"/>
    <w:rsid w:val="006D6075"/>
    <w:rsid w:val="006F53BF"/>
    <w:rsid w:val="006F7D0D"/>
    <w:rsid w:val="00705C61"/>
    <w:rsid w:val="007105EC"/>
    <w:rsid w:val="00754A69"/>
    <w:rsid w:val="00770B1D"/>
    <w:rsid w:val="007A41F6"/>
    <w:rsid w:val="007E6EC9"/>
    <w:rsid w:val="00827B0C"/>
    <w:rsid w:val="00834617"/>
    <w:rsid w:val="00846B4E"/>
    <w:rsid w:val="00853C12"/>
    <w:rsid w:val="0086163E"/>
    <w:rsid w:val="00877489"/>
    <w:rsid w:val="0088539B"/>
    <w:rsid w:val="008A3FAD"/>
    <w:rsid w:val="008A7970"/>
    <w:rsid w:val="008F5C00"/>
    <w:rsid w:val="009061A9"/>
    <w:rsid w:val="0095322D"/>
    <w:rsid w:val="009708D9"/>
    <w:rsid w:val="0097180E"/>
    <w:rsid w:val="0097406A"/>
    <w:rsid w:val="009749C0"/>
    <w:rsid w:val="009A2DA9"/>
    <w:rsid w:val="009C7313"/>
    <w:rsid w:val="009F7886"/>
    <w:rsid w:val="00A0364F"/>
    <w:rsid w:val="00A05DAA"/>
    <w:rsid w:val="00A92D46"/>
    <w:rsid w:val="00A948F0"/>
    <w:rsid w:val="00AB33B2"/>
    <w:rsid w:val="00AC702B"/>
    <w:rsid w:val="00AF6610"/>
    <w:rsid w:val="00B13A64"/>
    <w:rsid w:val="00B25966"/>
    <w:rsid w:val="00B726CC"/>
    <w:rsid w:val="00B95373"/>
    <w:rsid w:val="00BA438E"/>
    <w:rsid w:val="00BA54E0"/>
    <w:rsid w:val="00BC659A"/>
    <w:rsid w:val="00BD5F87"/>
    <w:rsid w:val="00BF4A9F"/>
    <w:rsid w:val="00C012D3"/>
    <w:rsid w:val="00C26E07"/>
    <w:rsid w:val="00C34319"/>
    <w:rsid w:val="00C47B37"/>
    <w:rsid w:val="00C67D99"/>
    <w:rsid w:val="00CB59DF"/>
    <w:rsid w:val="00D07761"/>
    <w:rsid w:val="00D54E40"/>
    <w:rsid w:val="00D71990"/>
    <w:rsid w:val="00D93F05"/>
    <w:rsid w:val="00DB0F44"/>
    <w:rsid w:val="00DB30C1"/>
    <w:rsid w:val="00DB7EC0"/>
    <w:rsid w:val="00DE0A86"/>
    <w:rsid w:val="00E27F98"/>
    <w:rsid w:val="00E34B3B"/>
    <w:rsid w:val="00E4710E"/>
    <w:rsid w:val="00E52849"/>
    <w:rsid w:val="00E6037D"/>
    <w:rsid w:val="00E74EAA"/>
    <w:rsid w:val="00EB0FB1"/>
    <w:rsid w:val="00EC7AC5"/>
    <w:rsid w:val="00EF076B"/>
    <w:rsid w:val="00F01A39"/>
    <w:rsid w:val="00F31605"/>
    <w:rsid w:val="00F33E02"/>
    <w:rsid w:val="00F46372"/>
    <w:rsid w:val="00F566CC"/>
    <w:rsid w:val="00F63A28"/>
    <w:rsid w:val="00F720FE"/>
    <w:rsid w:val="00F74523"/>
    <w:rsid w:val="00F965B4"/>
    <w:rsid w:val="00FA5D50"/>
    <w:rsid w:val="00FB07C9"/>
    <w:rsid w:val="00FD6464"/>
    <w:rsid w:val="00FE0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b/>
      <w:bCs/>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rsid w:val="00DB7EC0"/>
    <w:pPr>
      <w:tabs>
        <w:tab w:val="left" w:pos="1440"/>
      </w:tabs>
      <w:ind w:left="36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FA5D50"/>
    <w:rPr>
      <w:rFonts w:ascii="Tahoma" w:hAnsi="Tahoma" w:cs="Tahoma"/>
      <w:sz w:val="16"/>
      <w:szCs w:val="16"/>
    </w:rPr>
  </w:style>
  <w:style w:type="paragraph" w:styleId="DocumentMap">
    <w:name w:val="Document Map"/>
    <w:basedOn w:val="Normal"/>
    <w:semiHidden/>
    <w:rsid w:val="003575BD"/>
    <w:pPr>
      <w:shd w:val="clear" w:color="auto" w:fill="000080"/>
    </w:pPr>
    <w:rPr>
      <w:rFonts w:ascii="Tahoma" w:hAnsi="Tahoma" w:cs="Tahoma"/>
      <w:sz w:val="20"/>
    </w:rPr>
  </w:style>
  <w:style w:type="table" w:styleId="TableGrid">
    <w:name w:val="Table Grid"/>
    <w:basedOn w:val="TableNormal"/>
    <w:rsid w:val="00A0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1413</Words>
  <Characters>8056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013543 ENVIRONMENTAL PROCEDURES</vt:lpstr>
    </vt:vector>
  </TitlesOfParts>
  <Company>DCM UCD</Company>
  <LinksUpToDate>false</LinksUpToDate>
  <CharactersWithSpaces>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013543 ENVIRONMENTAL PROCEDURES</dc:title>
  <dc:subject/>
  <dc:creator>Contracts Manager</dc:creator>
  <cp:keywords/>
  <dc:description/>
  <cp:lastModifiedBy>Dylan Paul</cp:lastModifiedBy>
  <cp:revision>10</cp:revision>
  <cp:lastPrinted>2007-02-05T19:49:00Z</cp:lastPrinted>
  <dcterms:created xsi:type="dcterms:W3CDTF">2013-03-04T23:52:00Z</dcterms:created>
  <dcterms:modified xsi:type="dcterms:W3CDTF">2015-06-24T23:01:00Z</dcterms:modified>
</cp:coreProperties>
</file>