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32F" w:rsidRPr="005C0C2C" w:rsidRDefault="00A2632F" w:rsidP="00715A95">
      <w:pPr>
        <w:spacing w:after="120"/>
        <w:rPr>
          <w:rFonts w:ascii="Arial" w:hAnsi="Arial" w:cs="Arial"/>
        </w:rPr>
      </w:pPr>
      <w:r w:rsidRPr="005C0C2C">
        <w:rPr>
          <w:rFonts w:ascii="Arial" w:hAnsi="Arial" w:cs="Arial"/>
        </w:rPr>
        <w:t>SECTION 01</w:t>
      </w:r>
      <w:r w:rsidR="003E1436">
        <w:rPr>
          <w:rFonts w:ascii="Arial" w:hAnsi="Arial" w:cs="Arial"/>
        </w:rPr>
        <w:t xml:space="preserve"> </w:t>
      </w:r>
      <w:r w:rsidRPr="005C0C2C">
        <w:rPr>
          <w:rFonts w:ascii="Arial" w:hAnsi="Arial" w:cs="Arial"/>
        </w:rPr>
        <w:t>41</w:t>
      </w:r>
      <w:r w:rsidR="003E1436">
        <w:rPr>
          <w:rFonts w:ascii="Arial" w:hAnsi="Arial" w:cs="Arial"/>
        </w:rPr>
        <w:t xml:space="preserve"> </w:t>
      </w:r>
      <w:r w:rsidRPr="005C0C2C">
        <w:rPr>
          <w:rFonts w:ascii="Arial" w:hAnsi="Arial" w:cs="Arial"/>
        </w:rPr>
        <w:t>00 REGULATORY REQUIREMENTS</w:t>
      </w:r>
    </w:p>
    <w:p w:rsidR="00A2632F" w:rsidRPr="005C0C2C" w:rsidRDefault="00A2632F" w:rsidP="00715A95">
      <w:pPr>
        <w:spacing w:after="120"/>
        <w:rPr>
          <w:rFonts w:ascii="Arial" w:hAnsi="Arial" w:cs="Arial"/>
        </w:rPr>
      </w:pPr>
      <w:r w:rsidRPr="005C0C2C">
        <w:rPr>
          <w:rFonts w:ascii="Arial" w:hAnsi="Arial" w:cs="Arial"/>
        </w:rPr>
        <w:t>PART 1 - GENERAL</w:t>
      </w:r>
    </w:p>
    <w:p w:rsidR="00A2632F" w:rsidRPr="005C0C2C" w:rsidRDefault="00A2632F" w:rsidP="00715A95">
      <w:pPr>
        <w:numPr>
          <w:ilvl w:val="1"/>
          <w:numId w:val="7"/>
        </w:numPr>
        <w:tabs>
          <w:tab w:val="clear" w:pos="720"/>
          <w:tab w:val="num" w:pos="540"/>
        </w:tabs>
        <w:spacing w:after="120"/>
        <w:ind w:left="540" w:hanging="540"/>
        <w:rPr>
          <w:rFonts w:ascii="Arial" w:hAnsi="Arial" w:cs="Arial"/>
        </w:rPr>
      </w:pPr>
      <w:r w:rsidRPr="005C0C2C">
        <w:rPr>
          <w:rFonts w:ascii="Arial" w:hAnsi="Arial" w:cs="Arial"/>
        </w:rPr>
        <w:t>CODES, AGENCIES, AND REFERENCES</w:t>
      </w:r>
    </w:p>
    <w:p w:rsidR="00A2632F" w:rsidRPr="005C0C2C" w:rsidRDefault="00A2632F" w:rsidP="00715A95">
      <w:pPr>
        <w:numPr>
          <w:ilvl w:val="2"/>
          <w:numId w:val="1"/>
        </w:numPr>
        <w:tabs>
          <w:tab w:val="clear" w:pos="1440"/>
          <w:tab w:val="num" w:pos="540"/>
        </w:tabs>
        <w:spacing w:after="120"/>
        <w:ind w:left="540" w:hanging="360"/>
        <w:rPr>
          <w:rFonts w:ascii="Arial" w:hAnsi="Arial" w:cs="Arial"/>
        </w:rPr>
      </w:pPr>
      <w:r w:rsidRPr="005C0C2C">
        <w:rPr>
          <w:rFonts w:ascii="Arial" w:hAnsi="Arial" w:cs="Arial"/>
        </w:rPr>
        <w:t>The Work shall be performed in accordance with Applicable Code Requirements and applicable requirements of all other regulatory agencies, including, but not limited to, the following:</w:t>
      </w:r>
    </w:p>
    <w:p w:rsidR="00A2632F" w:rsidRPr="005C0C2C" w:rsidRDefault="00A2632F" w:rsidP="00715A95">
      <w:pPr>
        <w:numPr>
          <w:ilvl w:val="3"/>
          <w:numId w:val="1"/>
        </w:numPr>
        <w:tabs>
          <w:tab w:val="clear" w:pos="2160"/>
          <w:tab w:val="num" w:pos="990"/>
        </w:tabs>
        <w:ind w:left="990" w:hanging="450"/>
        <w:rPr>
          <w:rFonts w:ascii="Arial" w:hAnsi="Arial" w:cs="Arial"/>
        </w:rPr>
      </w:pPr>
      <w:r w:rsidRPr="005C0C2C">
        <w:rPr>
          <w:rFonts w:ascii="Arial" w:eastAsia="Times New Roman" w:hAnsi="Arial" w:cs="Arial"/>
          <w:lang w:eastAsia="en-US"/>
        </w:rPr>
        <w:t>Americans</w:t>
      </w:r>
      <w:r w:rsidRPr="005C0C2C">
        <w:rPr>
          <w:rFonts w:ascii="Arial" w:hAnsi="Arial" w:cs="Arial"/>
        </w:rPr>
        <w:t xml:space="preserve"> with Disabilities Act - Title II.</w:t>
      </w:r>
    </w:p>
    <w:p w:rsidR="00A2632F" w:rsidRPr="005C0C2C" w:rsidRDefault="00A2632F" w:rsidP="00715A95">
      <w:pPr>
        <w:numPr>
          <w:ilvl w:val="3"/>
          <w:numId w:val="1"/>
        </w:numPr>
        <w:tabs>
          <w:tab w:val="clear" w:pos="2160"/>
          <w:tab w:val="num" w:pos="990"/>
        </w:tabs>
        <w:ind w:left="990" w:hanging="450"/>
        <w:rPr>
          <w:rFonts w:ascii="Arial" w:hAnsi="Arial" w:cs="Arial"/>
        </w:rPr>
      </w:pPr>
      <w:r w:rsidRPr="005C0C2C">
        <w:rPr>
          <w:rFonts w:ascii="Arial" w:eastAsia="Times New Roman" w:hAnsi="Arial" w:cs="Arial"/>
          <w:lang w:eastAsia="en-US"/>
        </w:rPr>
        <w:t>California</w:t>
      </w:r>
      <w:r w:rsidRPr="005C0C2C">
        <w:rPr>
          <w:rFonts w:ascii="Arial" w:hAnsi="Arial" w:cs="Arial"/>
        </w:rPr>
        <w:t xml:space="preserve"> Environmental Quality Act.</w:t>
      </w:r>
    </w:p>
    <w:p w:rsidR="00A2632F" w:rsidRPr="005C0C2C" w:rsidRDefault="00A2632F" w:rsidP="00715A95">
      <w:pPr>
        <w:numPr>
          <w:ilvl w:val="3"/>
          <w:numId w:val="1"/>
        </w:numPr>
        <w:tabs>
          <w:tab w:val="clear" w:pos="2160"/>
          <w:tab w:val="num" w:pos="990"/>
        </w:tabs>
        <w:ind w:left="990" w:hanging="450"/>
        <w:rPr>
          <w:rFonts w:ascii="Arial" w:hAnsi="Arial" w:cs="Arial"/>
        </w:rPr>
      </w:pPr>
      <w:r w:rsidRPr="005C0C2C">
        <w:rPr>
          <w:rFonts w:ascii="Arial" w:eastAsia="Times New Roman" w:hAnsi="Arial" w:cs="Arial"/>
          <w:lang w:eastAsia="en-US"/>
        </w:rPr>
        <w:t>California</w:t>
      </w:r>
      <w:r w:rsidRPr="005C0C2C">
        <w:rPr>
          <w:rFonts w:ascii="Arial" w:hAnsi="Arial" w:cs="Arial"/>
        </w:rPr>
        <w:t xml:space="preserve"> Health and Safety Code.</w:t>
      </w:r>
    </w:p>
    <w:p w:rsidR="00A2632F" w:rsidRPr="005C0C2C" w:rsidRDefault="00A2632F" w:rsidP="00715A95">
      <w:pPr>
        <w:numPr>
          <w:ilvl w:val="3"/>
          <w:numId w:val="1"/>
        </w:numPr>
        <w:tabs>
          <w:tab w:val="clear" w:pos="2160"/>
          <w:tab w:val="num" w:pos="990"/>
        </w:tabs>
        <w:ind w:left="990" w:hanging="450"/>
        <w:rPr>
          <w:rFonts w:ascii="Arial" w:hAnsi="Arial" w:cs="Arial"/>
        </w:rPr>
      </w:pPr>
      <w:r w:rsidRPr="005C0C2C">
        <w:rPr>
          <w:rFonts w:ascii="Arial" w:hAnsi="Arial" w:cs="Arial"/>
        </w:rPr>
        <w:t>National Fire Protection Association (NFPA).</w:t>
      </w:r>
    </w:p>
    <w:p w:rsidR="00A2632F" w:rsidRPr="005C0C2C" w:rsidRDefault="00A2632F" w:rsidP="00715A95">
      <w:pPr>
        <w:numPr>
          <w:ilvl w:val="3"/>
          <w:numId w:val="1"/>
        </w:numPr>
        <w:tabs>
          <w:tab w:val="clear" w:pos="2160"/>
          <w:tab w:val="num" w:pos="990"/>
        </w:tabs>
        <w:ind w:left="990" w:hanging="450"/>
        <w:rPr>
          <w:rFonts w:ascii="Arial" w:hAnsi="Arial" w:cs="Arial"/>
        </w:rPr>
      </w:pPr>
      <w:r w:rsidRPr="005C0C2C">
        <w:rPr>
          <w:rFonts w:ascii="Arial" w:hAnsi="Arial" w:cs="Arial"/>
        </w:rPr>
        <w:t xml:space="preserve">Federal </w:t>
      </w:r>
      <w:r w:rsidRPr="005C0C2C">
        <w:rPr>
          <w:rFonts w:ascii="Arial" w:eastAsia="Times New Roman" w:hAnsi="Arial" w:cs="Arial"/>
          <w:lang w:eastAsia="en-US"/>
        </w:rPr>
        <w:t>Occupational</w:t>
      </w:r>
      <w:r w:rsidRPr="005C0C2C">
        <w:rPr>
          <w:rFonts w:ascii="Arial" w:hAnsi="Arial" w:cs="Arial"/>
        </w:rPr>
        <w:t xml:space="preserve"> Safety and Health Administration.</w:t>
      </w:r>
    </w:p>
    <w:p w:rsidR="00A2632F" w:rsidRPr="005C0C2C" w:rsidRDefault="00A2632F" w:rsidP="00715A95">
      <w:pPr>
        <w:numPr>
          <w:ilvl w:val="3"/>
          <w:numId w:val="1"/>
        </w:numPr>
        <w:tabs>
          <w:tab w:val="clear" w:pos="2160"/>
          <w:tab w:val="num" w:pos="990"/>
        </w:tabs>
        <w:ind w:left="990" w:hanging="450"/>
        <w:rPr>
          <w:rFonts w:ascii="Arial" w:hAnsi="Arial" w:cs="Arial"/>
        </w:rPr>
      </w:pPr>
      <w:r w:rsidRPr="005C0C2C">
        <w:rPr>
          <w:rFonts w:ascii="Arial" w:hAnsi="Arial" w:cs="Arial"/>
        </w:rPr>
        <w:t xml:space="preserve">Federal </w:t>
      </w:r>
      <w:r w:rsidRPr="005C0C2C">
        <w:rPr>
          <w:rFonts w:ascii="Arial" w:eastAsia="Times New Roman" w:hAnsi="Arial" w:cs="Arial"/>
          <w:lang w:eastAsia="en-US"/>
        </w:rPr>
        <w:t>Environmental</w:t>
      </w:r>
      <w:r w:rsidRPr="005C0C2C">
        <w:rPr>
          <w:rFonts w:ascii="Arial" w:hAnsi="Arial" w:cs="Arial"/>
        </w:rPr>
        <w:t xml:space="preserve"> Protection Agency – Clean Air Act.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A2632F" w:rsidRPr="005C0C2C" w:rsidTr="00715A95">
        <w:tc>
          <w:tcPr>
            <w:tcW w:w="9576" w:type="dxa"/>
            <w:shd w:val="clear" w:color="auto" w:fill="DAEEF3"/>
          </w:tcPr>
          <w:p w:rsidR="00A2632F" w:rsidRPr="005C0C2C" w:rsidRDefault="00715A95" w:rsidP="00CD0DFD">
            <w:pPr>
              <w:rPr>
                <w:rFonts w:ascii="Arial" w:hAnsi="Arial" w:cs="Arial"/>
              </w:rPr>
            </w:pPr>
            <w:bookmarkStart w:id="0" w:name="T02"/>
            <w:bookmarkEnd w:id="0"/>
            <w:r w:rsidRPr="005C0C2C">
              <w:rPr>
                <w:rFonts w:ascii="Arial" w:hAnsi="Arial" w:cs="Arial"/>
              </w:rPr>
              <w:t>Coordinate item 7 with Section 01</w:t>
            </w:r>
            <w:r w:rsidR="00F010F3">
              <w:rPr>
                <w:rFonts w:ascii="Arial" w:hAnsi="Arial" w:cs="Arial"/>
              </w:rPr>
              <w:t xml:space="preserve"> </w:t>
            </w:r>
            <w:r w:rsidRPr="005C0C2C">
              <w:rPr>
                <w:rFonts w:ascii="Arial" w:hAnsi="Arial" w:cs="Arial"/>
              </w:rPr>
              <w:t>57</w:t>
            </w:r>
            <w:r w:rsidR="00F010F3">
              <w:rPr>
                <w:rFonts w:ascii="Arial" w:hAnsi="Arial" w:cs="Arial"/>
              </w:rPr>
              <w:t xml:space="preserve"> </w:t>
            </w:r>
            <w:r w:rsidRPr="005C0C2C">
              <w:rPr>
                <w:rFonts w:ascii="Arial" w:hAnsi="Arial" w:cs="Arial"/>
              </w:rPr>
              <w:t>01 Storm Water Pollution Prevention</w:t>
            </w:r>
          </w:p>
        </w:tc>
      </w:tr>
    </w:tbl>
    <w:p w:rsidR="00A2632F" w:rsidRPr="00715A95" w:rsidRDefault="00A2632F" w:rsidP="00715A95">
      <w:pPr>
        <w:numPr>
          <w:ilvl w:val="3"/>
          <w:numId w:val="1"/>
        </w:numPr>
        <w:tabs>
          <w:tab w:val="clear" w:pos="2160"/>
          <w:tab w:val="num" w:pos="990"/>
        </w:tabs>
        <w:ind w:left="990" w:hanging="450"/>
        <w:rPr>
          <w:rFonts w:ascii="Arial" w:eastAsia="Times New Roman" w:hAnsi="Arial" w:cs="Arial"/>
          <w:lang w:eastAsia="en-US"/>
        </w:rPr>
      </w:pPr>
      <w:r w:rsidRPr="00715A95">
        <w:rPr>
          <w:rFonts w:ascii="Arial" w:eastAsia="Times New Roman" w:hAnsi="Arial" w:cs="Arial"/>
          <w:lang w:eastAsia="en-US"/>
        </w:rPr>
        <w:t>Storm Water Pollution Prevention Act.</w:t>
      </w:r>
    </w:p>
    <w:p w:rsidR="00A2632F" w:rsidRPr="00715A95" w:rsidRDefault="00A2632F" w:rsidP="00715A95">
      <w:pPr>
        <w:numPr>
          <w:ilvl w:val="3"/>
          <w:numId w:val="1"/>
        </w:numPr>
        <w:tabs>
          <w:tab w:val="clear" w:pos="2160"/>
          <w:tab w:val="num" w:pos="990"/>
        </w:tabs>
        <w:ind w:left="990" w:hanging="450"/>
        <w:rPr>
          <w:rFonts w:ascii="Arial" w:eastAsia="Times New Roman" w:hAnsi="Arial" w:cs="Arial"/>
          <w:lang w:eastAsia="en-US"/>
        </w:rPr>
      </w:pPr>
      <w:r w:rsidRPr="00715A95">
        <w:rPr>
          <w:rFonts w:ascii="Arial" w:eastAsia="Times New Roman" w:hAnsi="Arial" w:cs="Arial"/>
          <w:lang w:eastAsia="en-US"/>
        </w:rPr>
        <w:t xml:space="preserve">Local Air </w:t>
      </w:r>
      <w:r w:rsidRPr="005C0C2C">
        <w:rPr>
          <w:rFonts w:ascii="Arial" w:eastAsia="Times New Roman" w:hAnsi="Arial" w:cs="Arial"/>
          <w:lang w:eastAsia="en-US"/>
        </w:rPr>
        <w:t>Quality</w:t>
      </w:r>
      <w:r w:rsidRPr="00715A95">
        <w:rPr>
          <w:rFonts w:ascii="Arial" w:eastAsia="Times New Roman" w:hAnsi="Arial" w:cs="Arial"/>
          <w:lang w:eastAsia="en-US"/>
        </w:rPr>
        <w:t xml:space="preserve"> Management District.</w:t>
      </w:r>
    </w:p>
    <w:p w:rsidR="00A2632F" w:rsidRPr="005C0C2C" w:rsidRDefault="00A2632F" w:rsidP="00DC2887">
      <w:pPr>
        <w:numPr>
          <w:ilvl w:val="1"/>
          <w:numId w:val="7"/>
        </w:numPr>
        <w:tabs>
          <w:tab w:val="clear" w:pos="720"/>
          <w:tab w:val="num" w:pos="540"/>
        </w:tabs>
        <w:spacing w:before="120" w:after="120"/>
        <w:ind w:left="547" w:hanging="547"/>
        <w:rPr>
          <w:rFonts w:ascii="Arial" w:hAnsi="Arial" w:cs="Arial"/>
        </w:rPr>
      </w:pPr>
      <w:r w:rsidRPr="005C0C2C">
        <w:rPr>
          <w:rFonts w:ascii="Arial" w:hAnsi="Arial" w:cs="Arial"/>
        </w:rPr>
        <w:t>STANDARDS AND CODES</w:t>
      </w:r>
    </w:p>
    <w:p w:rsidR="00A2632F" w:rsidRPr="005C0C2C" w:rsidRDefault="00A2632F" w:rsidP="00715A95">
      <w:pPr>
        <w:numPr>
          <w:ilvl w:val="2"/>
          <w:numId w:val="12"/>
        </w:numPr>
        <w:tabs>
          <w:tab w:val="clear" w:pos="1440"/>
          <w:tab w:val="num" w:pos="540"/>
        </w:tabs>
        <w:spacing w:after="120"/>
        <w:ind w:left="540" w:hanging="360"/>
        <w:rPr>
          <w:rFonts w:ascii="Arial" w:eastAsia="Times New Roman" w:hAnsi="Arial" w:cs="Arial"/>
          <w:lang w:eastAsia="en-US"/>
        </w:rPr>
      </w:pPr>
      <w:r w:rsidRPr="005C0C2C">
        <w:rPr>
          <w:rFonts w:ascii="Arial" w:eastAsia="Times New Roman" w:hAnsi="Arial" w:cs="Arial"/>
          <w:lang w:eastAsia="en-US"/>
        </w:rPr>
        <w:t>Applicable laws, codes, rules, regulations, ordinances and standards</w:t>
      </w:r>
    </w:p>
    <w:p w:rsidR="00A2632F" w:rsidRPr="005C0C2C" w:rsidRDefault="00A2632F" w:rsidP="00715A95">
      <w:pPr>
        <w:numPr>
          <w:ilvl w:val="3"/>
          <w:numId w:val="12"/>
        </w:numPr>
        <w:tabs>
          <w:tab w:val="clear" w:pos="2160"/>
          <w:tab w:val="num" w:pos="990"/>
        </w:tabs>
        <w:ind w:hanging="1620"/>
        <w:rPr>
          <w:rFonts w:ascii="Arial" w:hAnsi="Arial" w:cs="Arial"/>
        </w:rPr>
      </w:pPr>
      <w:r w:rsidRPr="005C0C2C">
        <w:rPr>
          <w:rFonts w:ascii="Arial" w:hAnsi="Arial" w:cs="Arial"/>
        </w:rPr>
        <w:t xml:space="preserve">California </w:t>
      </w:r>
      <w:r w:rsidRPr="005C0C2C">
        <w:rPr>
          <w:rFonts w:ascii="Arial" w:eastAsia="Times New Roman" w:hAnsi="Arial" w:cs="Arial"/>
          <w:lang w:eastAsia="en-US"/>
        </w:rPr>
        <w:t>Code</w:t>
      </w:r>
      <w:r w:rsidRPr="005C0C2C">
        <w:rPr>
          <w:rFonts w:ascii="Arial" w:hAnsi="Arial" w:cs="Arial"/>
        </w:rPr>
        <w:t xml:space="preserve"> of Regulations (CCR)</w:t>
      </w:r>
    </w:p>
    <w:p w:rsidR="00A2632F" w:rsidRPr="005C0C2C" w:rsidRDefault="00A2632F" w:rsidP="00715A95">
      <w:pPr>
        <w:numPr>
          <w:ilvl w:val="4"/>
          <w:numId w:val="12"/>
        </w:numPr>
        <w:tabs>
          <w:tab w:val="clear" w:pos="2880"/>
          <w:tab w:val="num" w:pos="1440"/>
        </w:tabs>
        <w:ind w:left="1440" w:hanging="450"/>
        <w:rPr>
          <w:rFonts w:ascii="Arial" w:hAnsi="Arial" w:cs="Arial"/>
        </w:rPr>
      </w:pPr>
      <w:r w:rsidRPr="005C0C2C">
        <w:rPr>
          <w:rFonts w:ascii="Arial" w:hAnsi="Arial" w:cs="Arial"/>
        </w:rPr>
        <w:t>Title 8, Industrial Relations</w:t>
      </w:r>
    </w:p>
    <w:p w:rsidR="00A2632F" w:rsidRPr="005C0C2C" w:rsidRDefault="00A2632F" w:rsidP="00715A95">
      <w:pPr>
        <w:numPr>
          <w:ilvl w:val="4"/>
          <w:numId w:val="12"/>
        </w:numPr>
        <w:tabs>
          <w:tab w:val="clear" w:pos="2880"/>
          <w:tab w:val="num" w:pos="1440"/>
        </w:tabs>
        <w:ind w:left="1440" w:hanging="450"/>
        <w:rPr>
          <w:rFonts w:ascii="Arial" w:hAnsi="Arial" w:cs="Arial"/>
        </w:rPr>
      </w:pPr>
      <w:r w:rsidRPr="005C0C2C">
        <w:rPr>
          <w:rFonts w:ascii="Arial" w:hAnsi="Arial" w:cs="Arial"/>
        </w:rPr>
        <w:t>Title 17, Public Health</w:t>
      </w:r>
    </w:p>
    <w:p w:rsidR="00A2632F" w:rsidRPr="005C0C2C" w:rsidRDefault="00A2632F" w:rsidP="00715A95">
      <w:pPr>
        <w:numPr>
          <w:ilvl w:val="4"/>
          <w:numId w:val="12"/>
        </w:numPr>
        <w:tabs>
          <w:tab w:val="clear" w:pos="2880"/>
          <w:tab w:val="num" w:pos="1440"/>
        </w:tabs>
        <w:ind w:left="1440" w:hanging="450"/>
        <w:rPr>
          <w:rFonts w:ascii="Arial" w:hAnsi="Arial" w:cs="Arial"/>
        </w:rPr>
      </w:pPr>
      <w:r w:rsidRPr="005C0C2C">
        <w:rPr>
          <w:rFonts w:ascii="Arial" w:hAnsi="Arial" w:cs="Arial"/>
        </w:rPr>
        <w:t>Title 19, Public Safety</w:t>
      </w:r>
    </w:p>
    <w:p w:rsidR="00A2632F" w:rsidRPr="005C0C2C" w:rsidRDefault="00A2632F" w:rsidP="00715A95">
      <w:pPr>
        <w:numPr>
          <w:ilvl w:val="4"/>
          <w:numId w:val="12"/>
        </w:numPr>
        <w:tabs>
          <w:tab w:val="clear" w:pos="2880"/>
          <w:tab w:val="num" w:pos="1440"/>
        </w:tabs>
        <w:ind w:left="1440" w:hanging="450"/>
        <w:rPr>
          <w:rFonts w:ascii="Arial" w:hAnsi="Arial" w:cs="Arial"/>
        </w:rPr>
      </w:pPr>
      <w:r w:rsidRPr="005C0C2C">
        <w:rPr>
          <w:rFonts w:ascii="Arial" w:hAnsi="Arial" w:cs="Arial"/>
        </w:rPr>
        <w:t>Title 20, Public Utilities and Energy</w:t>
      </w:r>
    </w:p>
    <w:p w:rsidR="00A2632F" w:rsidRPr="005C0C2C" w:rsidRDefault="00A2632F" w:rsidP="00715A95">
      <w:pPr>
        <w:numPr>
          <w:ilvl w:val="4"/>
          <w:numId w:val="12"/>
        </w:numPr>
        <w:tabs>
          <w:tab w:val="clear" w:pos="2880"/>
          <w:tab w:val="num" w:pos="1440"/>
        </w:tabs>
        <w:ind w:left="1440" w:hanging="450"/>
        <w:rPr>
          <w:rFonts w:ascii="Arial" w:hAnsi="Arial" w:cs="Arial"/>
        </w:rPr>
      </w:pPr>
      <w:r w:rsidRPr="005C0C2C">
        <w:rPr>
          <w:rFonts w:ascii="Arial" w:hAnsi="Arial" w:cs="Arial"/>
        </w:rPr>
        <w:t>Title 21, Public Works</w:t>
      </w:r>
    </w:p>
    <w:p w:rsidR="00A2632F" w:rsidRPr="005C0C2C" w:rsidRDefault="00A2632F" w:rsidP="00715A95">
      <w:pPr>
        <w:numPr>
          <w:ilvl w:val="4"/>
          <w:numId w:val="12"/>
        </w:numPr>
        <w:tabs>
          <w:tab w:val="clear" w:pos="2880"/>
          <w:tab w:val="num" w:pos="1440"/>
        </w:tabs>
        <w:ind w:left="1440" w:hanging="450"/>
        <w:rPr>
          <w:rFonts w:ascii="Arial" w:hAnsi="Arial" w:cs="Arial"/>
        </w:rPr>
      </w:pPr>
      <w:r w:rsidRPr="005C0C2C">
        <w:rPr>
          <w:rFonts w:ascii="Arial" w:hAnsi="Arial" w:cs="Arial"/>
        </w:rPr>
        <w:t>Title 22, Environmental Health</w:t>
      </w:r>
    </w:p>
    <w:p w:rsidR="00A2632F" w:rsidRPr="005C0C2C" w:rsidRDefault="00A2632F" w:rsidP="00715A95">
      <w:pPr>
        <w:numPr>
          <w:ilvl w:val="4"/>
          <w:numId w:val="12"/>
        </w:numPr>
        <w:tabs>
          <w:tab w:val="clear" w:pos="2880"/>
          <w:tab w:val="num" w:pos="1440"/>
        </w:tabs>
        <w:ind w:left="1440" w:hanging="450"/>
        <w:rPr>
          <w:rFonts w:ascii="Arial" w:hAnsi="Arial" w:cs="Arial"/>
        </w:rPr>
      </w:pPr>
      <w:r w:rsidRPr="005C0C2C">
        <w:rPr>
          <w:rFonts w:ascii="Arial" w:hAnsi="Arial" w:cs="Arial"/>
        </w:rPr>
        <w:t>Title 24</w:t>
      </w:r>
    </w:p>
    <w:p w:rsidR="00A2632F" w:rsidRPr="005C0C2C" w:rsidRDefault="00A2632F" w:rsidP="00715A95">
      <w:pPr>
        <w:numPr>
          <w:ilvl w:val="5"/>
          <w:numId w:val="33"/>
        </w:numPr>
        <w:tabs>
          <w:tab w:val="clear" w:pos="3600"/>
          <w:tab w:val="num" w:pos="1890"/>
        </w:tabs>
        <w:ind w:left="1890" w:hanging="450"/>
        <w:rPr>
          <w:rFonts w:ascii="Arial" w:hAnsi="Arial" w:cs="Arial"/>
        </w:rPr>
      </w:pPr>
      <w:r w:rsidRPr="005C0C2C">
        <w:rPr>
          <w:rFonts w:ascii="Arial" w:hAnsi="Arial" w:cs="Arial"/>
        </w:rPr>
        <w:t>Part 2, California Building Code (200</w:t>
      </w:r>
      <w:r w:rsidR="00490BB2" w:rsidRPr="005C0C2C">
        <w:rPr>
          <w:rFonts w:ascii="Arial" w:hAnsi="Arial" w:cs="Arial"/>
        </w:rPr>
        <w:t>7</w:t>
      </w:r>
      <w:r w:rsidRPr="005C0C2C">
        <w:rPr>
          <w:rFonts w:ascii="Arial" w:hAnsi="Arial" w:cs="Arial"/>
        </w:rPr>
        <w:t>)</w:t>
      </w:r>
    </w:p>
    <w:p w:rsidR="00A2632F" w:rsidRPr="005C0C2C" w:rsidRDefault="00A2632F" w:rsidP="00715A95">
      <w:pPr>
        <w:numPr>
          <w:ilvl w:val="5"/>
          <w:numId w:val="33"/>
        </w:numPr>
        <w:tabs>
          <w:tab w:val="clear" w:pos="3600"/>
          <w:tab w:val="num" w:pos="1890"/>
        </w:tabs>
        <w:ind w:left="1890" w:hanging="450"/>
        <w:rPr>
          <w:rFonts w:ascii="Arial" w:hAnsi="Arial" w:cs="Arial"/>
        </w:rPr>
      </w:pPr>
      <w:r w:rsidRPr="005C0C2C">
        <w:rPr>
          <w:rFonts w:ascii="Arial" w:hAnsi="Arial" w:cs="Arial"/>
        </w:rPr>
        <w:t>Part 3, California Electric Code (2001)</w:t>
      </w:r>
    </w:p>
    <w:p w:rsidR="00A2632F" w:rsidRPr="005C0C2C" w:rsidRDefault="00A2632F" w:rsidP="00715A95">
      <w:pPr>
        <w:numPr>
          <w:ilvl w:val="5"/>
          <w:numId w:val="33"/>
        </w:numPr>
        <w:tabs>
          <w:tab w:val="clear" w:pos="3600"/>
          <w:tab w:val="num" w:pos="1890"/>
        </w:tabs>
        <w:ind w:left="1890" w:hanging="450"/>
        <w:rPr>
          <w:rFonts w:ascii="Arial" w:hAnsi="Arial" w:cs="Arial"/>
        </w:rPr>
      </w:pPr>
      <w:r w:rsidRPr="005C0C2C">
        <w:rPr>
          <w:rFonts w:ascii="Arial" w:hAnsi="Arial" w:cs="Arial"/>
        </w:rPr>
        <w:t>Part 4, California Mechanical Code (200</w:t>
      </w:r>
      <w:r w:rsidR="00490BB2" w:rsidRPr="005C0C2C">
        <w:rPr>
          <w:rFonts w:ascii="Arial" w:hAnsi="Arial" w:cs="Arial"/>
        </w:rPr>
        <w:t>7</w:t>
      </w:r>
      <w:r w:rsidRPr="005C0C2C">
        <w:rPr>
          <w:rFonts w:ascii="Arial" w:hAnsi="Arial" w:cs="Arial"/>
        </w:rPr>
        <w:t>)</w:t>
      </w:r>
    </w:p>
    <w:p w:rsidR="00A2632F" w:rsidRPr="005C0C2C" w:rsidRDefault="00A2632F" w:rsidP="00715A95">
      <w:pPr>
        <w:numPr>
          <w:ilvl w:val="5"/>
          <w:numId w:val="33"/>
        </w:numPr>
        <w:tabs>
          <w:tab w:val="clear" w:pos="3600"/>
          <w:tab w:val="num" w:pos="1890"/>
        </w:tabs>
        <w:ind w:left="1890" w:hanging="450"/>
        <w:rPr>
          <w:rFonts w:ascii="Arial" w:hAnsi="Arial" w:cs="Arial"/>
        </w:rPr>
      </w:pPr>
      <w:r w:rsidRPr="005C0C2C">
        <w:rPr>
          <w:rFonts w:ascii="Arial" w:hAnsi="Arial" w:cs="Arial"/>
        </w:rPr>
        <w:t>Part 5, California</w:t>
      </w:r>
      <w:r w:rsidR="00490BB2" w:rsidRPr="005C0C2C">
        <w:rPr>
          <w:rFonts w:ascii="Arial" w:hAnsi="Arial" w:cs="Arial"/>
        </w:rPr>
        <w:t xml:space="preserve"> Plumbing Code (2007</w:t>
      </w:r>
      <w:r w:rsidRPr="005C0C2C">
        <w:rPr>
          <w:rFonts w:ascii="Arial" w:hAnsi="Arial" w:cs="Arial"/>
        </w:rPr>
        <w:t>)</w:t>
      </w:r>
    </w:p>
    <w:p w:rsidR="00A2632F" w:rsidRPr="005C0C2C" w:rsidRDefault="00A2632F" w:rsidP="00715A95">
      <w:pPr>
        <w:numPr>
          <w:ilvl w:val="5"/>
          <w:numId w:val="33"/>
        </w:numPr>
        <w:tabs>
          <w:tab w:val="clear" w:pos="3600"/>
          <w:tab w:val="num" w:pos="1890"/>
        </w:tabs>
        <w:ind w:left="1890" w:hanging="450"/>
        <w:rPr>
          <w:rFonts w:ascii="Arial" w:hAnsi="Arial" w:cs="Arial"/>
        </w:rPr>
      </w:pPr>
      <w:r w:rsidRPr="005C0C2C">
        <w:rPr>
          <w:rFonts w:ascii="Arial" w:hAnsi="Arial" w:cs="Arial"/>
        </w:rPr>
        <w:t>Part 6, California Energy Code (2005)</w:t>
      </w:r>
    </w:p>
    <w:p w:rsidR="00A2632F" w:rsidRPr="005C0C2C" w:rsidRDefault="00A2632F" w:rsidP="00715A95">
      <w:pPr>
        <w:numPr>
          <w:ilvl w:val="5"/>
          <w:numId w:val="33"/>
        </w:numPr>
        <w:tabs>
          <w:tab w:val="clear" w:pos="3600"/>
          <w:tab w:val="num" w:pos="1890"/>
        </w:tabs>
        <w:ind w:left="1890" w:hanging="450"/>
        <w:rPr>
          <w:rFonts w:ascii="Arial" w:hAnsi="Arial" w:cs="Arial"/>
        </w:rPr>
      </w:pPr>
      <w:r w:rsidRPr="005C0C2C">
        <w:rPr>
          <w:rFonts w:ascii="Arial" w:hAnsi="Arial" w:cs="Arial"/>
        </w:rPr>
        <w:t>Part 7, California Elevator Safety Construction Code</w:t>
      </w:r>
    </w:p>
    <w:p w:rsidR="00A2632F" w:rsidRPr="005C0C2C" w:rsidRDefault="00A2632F" w:rsidP="00715A95">
      <w:pPr>
        <w:numPr>
          <w:ilvl w:val="5"/>
          <w:numId w:val="33"/>
        </w:numPr>
        <w:tabs>
          <w:tab w:val="clear" w:pos="3600"/>
          <w:tab w:val="num" w:pos="1890"/>
        </w:tabs>
        <w:ind w:left="1890" w:hanging="450"/>
        <w:rPr>
          <w:rFonts w:ascii="Arial" w:hAnsi="Arial" w:cs="Arial"/>
        </w:rPr>
      </w:pPr>
      <w:r w:rsidRPr="005C0C2C">
        <w:rPr>
          <w:rFonts w:ascii="Arial" w:hAnsi="Arial" w:cs="Arial"/>
        </w:rPr>
        <w:t>Part 9, California Fire Code (200</w:t>
      </w:r>
      <w:r w:rsidR="00490BB2" w:rsidRPr="005C0C2C">
        <w:rPr>
          <w:rFonts w:ascii="Arial" w:hAnsi="Arial" w:cs="Arial"/>
        </w:rPr>
        <w:t>7</w:t>
      </w:r>
      <w:r w:rsidRPr="005C0C2C">
        <w:rPr>
          <w:rFonts w:ascii="Arial" w:hAnsi="Arial" w:cs="Arial"/>
        </w:rPr>
        <w:t>)</w:t>
      </w:r>
    </w:p>
    <w:p w:rsidR="00A2632F" w:rsidRPr="005C0C2C" w:rsidRDefault="00A2632F" w:rsidP="00715A95">
      <w:pPr>
        <w:numPr>
          <w:ilvl w:val="5"/>
          <w:numId w:val="33"/>
        </w:numPr>
        <w:tabs>
          <w:tab w:val="clear" w:pos="3600"/>
          <w:tab w:val="num" w:pos="1890"/>
        </w:tabs>
        <w:spacing w:after="120"/>
        <w:ind w:left="1890" w:hanging="450"/>
        <w:rPr>
          <w:rFonts w:ascii="Arial" w:hAnsi="Arial" w:cs="Arial"/>
        </w:rPr>
      </w:pPr>
      <w:r w:rsidRPr="005C0C2C">
        <w:rPr>
          <w:rFonts w:ascii="Arial" w:hAnsi="Arial" w:cs="Arial"/>
        </w:rPr>
        <w:t>Part 12, California State Reference Standards</w:t>
      </w:r>
    </w:p>
    <w:p w:rsidR="00A2632F" w:rsidRPr="005C0C2C" w:rsidRDefault="00A2632F" w:rsidP="00715A95">
      <w:pPr>
        <w:numPr>
          <w:ilvl w:val="1"/>
          <w:numId w:val="7"/>
        </w:numPr>
        <w:tabs>
          <w:tab w:val="clear" w:pos="720"/>
          <w:tab w:val="num" w:pos="540"/>
        </w:tabs>
        <w:spacing w:after="120"/>
        <w:ind w:left="540" w:hanging="540"/>
        <w:rPr>
          <w:rFonts w:ascii="Arial" w:hAnsi="Arial" w:cs="Arial"/>
        </w:rPr>
      </w:pPr>
      <w:r w:rsidRPr="005C0C2C">
        <w:rPr>
          <w:rFonts w:ascii="Arial" w:hAnsi="Arial" w:cs="Arial"/>
        </w:rPr>
        <w:t>REFERENCES</w:t>
      </w:r>
    </w:p>
    <w:p w:rsidR="00A2632F" w:rsidRPr="005C0C2C" w:rsidRDefault="00A2632F" w:rsidP="00715A95">
      <w:pPr>
        <w:numPr>
          <w:ilvl w:val="2"/>
          <w:numId w:val="16"/>
        </w:numPr>
        <w:tabs>
          <w:tab w:val="clear" w:pos="1440"/>
          <w:tab w:val="num" w:pos="540"/>
        </w:tabs>
        <w:spacing w:after="120"/>
        <w:ind w:left="540" w:hanging="360"/>
        <w:rPr>
          <w:rFonts w:ascii="Arial" w:hAnsi="Arial" w:cs="Arial"/>
        </w:rPr>
      </w:pPr>
      <w:r w:rsidRPr="005C0C2C">
        <w:rPr>
          <w:rFonts w:ascii="Arial" w:hAnsi="Arial" w:cs="Arial"/>
        </w:rPr>
        <w:t>Unless otherwise specified, specific references to codes, regulations, standards, manufacturers' instructions, or requirements of regulatory agencies, when used to specify requirements for materials or design elements, shall mean the latest edition of each in effect at the date of submission of bids, or the date of the Change Order or Field Order, as applicable.</w:t>
      </w:r>
    </w:p>
    <w:p w:rsidR="00A2632F" w:rsidRPr="005C0C2C" w:rsidRDefault="00A2632F" w:rsidP="00715A95">
      <w:pPr>
        <w:numPr>
          <w:ilvl w:val="1"/>
          <w:numId w:val="7"/>
        </w:numPr>
        <w:tabs>
          <w:tab w:val="clear" w:pos="720"/>
          <w:tab w:val="num" w:pos="540"/>
        </w:tabs>
        <w:spacing w:after="120"/>
        <w:ind w:left="540" w:hanging="540"/>
        <w:rPr>
          <w:rFonts w:ascii="Arial" w:hAnsi="Arial" w:cs="Arial"/>
        </w:rPr>
      </w:pPr>
      <w:r w:rsidRPr="005C0C2C">
        <w:rPr>
          <w:rFonts w:ascii="Arial" w:hAnsi="Arial" w:cs="Arial"/>
        </w:rPr>
        <w:t>CONFLICTS</w:t>
      </w:r>
    </w:p>
    <w:p w:rsidR="00A2632F" w:rsidRPr="005C0C2C" w:rsidRDefault="00A2632F" w:rsidP="00715A95">
      <w:pPr>
        <w:numPr>
          <w:ilvl w:val="2"/>
          <w:numId w:val="18"/>
        </w:numPr>
        <w:tabs>
          <w:tab w:val="clear" w:pos="1440"/>
          <w:tab w:val="num" w:pos="540"/>
        </w:tabs>
        <w:spacing w:after="120"/>
        <w:ind w:left="540" w:hanging="360"/>
        <w:rPr>
          <w:rFonts w:ascii="Arial" w:hAnsi="Arial" w:cs="Arial"/>
        </w:rPr>
      </w:pPr>
      <w:r w:rsidRPr="005C0C2C">
        <w:rPr>
          <w:rFonts w:ascii="Arial" w:hAnsi="Arial" w:cs="Arial"/>
        </w:rPr>
        <w:t>Unless otherwise directed by the University's Representative, if a conflict exists between referenced regulatory requirements and the Contract Documents, comply with the one establishing the more stringent requirements.</w:t>
      </w:r>
    </w:p>
    <w:p w:rsidR="00A2632F" w:rsidRPr="005C0C2C" w:rsidRDefault="00A2632F" w:rsidP="00715A95">
      <w:pPr>
        <w:numPr>
          <w:ilvl w:val="2"/>
          <w:numId w:val="18"/>
        </w:numPr>
        <w:tabs>
          <w:tab w:val="clear" w:pos="1440"/>
          <w:tab w:val="num" w:pos="540"/>
        </w:tabs>
        <w:spacing w:after="120"/>
        <w:ind w:left="540" w:hanging="360"/>
        <w:rPr>
          <w:rFonts w:ascii="Arial" w:hAnsi="Arial" w:cs="Arial"/>
        </w:rPr>
      </w:pPr>
      <w:r w:rsidRPr="005C0C2C">
        <w:rPr>
          <w:rFonts w:ascii="Arial" w:hAnsi="Arial" w:cs="Arial"/>
        </w:rPr>
        <w:t>Nothing stated in this Section of the Specifications or other Sections of the Specifications, the other Contract Documents or the Bidding Documents or shown on the Drawings shall be construed as allowing Work that is not in strict compliance with all applicable Federal, State, regional, and local statutes, laws, regulations, rules, ordinances, codes and standards.</w:t>
      </w:r>
    </w:p>
    <w:p w:rsidR="00A2632F" w:rsidRPr="005C0C2C" w:rsidRDefault="00A2632F" w:rsidP="00715A95">
      <w:pPr>
        <w:numPr>
          <w:ilvl w:val="1"/>
          <w:numId w:val="7"/>
        </w:numPr>
        <w:tabs>
          <w:tab w:val="clear" w:pos="720"/>
          <w:tab w:val="num" w:pos="540"/>
        </w:tabs>
        <w:spacing w:after="120"/>
        <w:ind w:left="540" w:hanging="540"/>
        <w:rPr>
          <w:rFonts w:ascii="Arial" w:hAnsi="Arial" w:cs="Arial"/>
        </w:rPr>
      </w:pPr>
      <w:r w:rsidRPr="005C0C2C">
        <w:rPr>
          <w:rFonts w:ascii="Arial" w:hAnsi="Arial" w:cs="Arial"/>
        </w:rPr>
        <w:t>TRENCHING AND SHORING</w:t>
      </w:r>
    </w:p>
    <w:p w:rsidR="00A2632F" w:rsidRPr="005C0C2C" w:rsidRDefault="00A2632F" w:rsidP="00715A95">
      <w:pPr>
        <w:numPr>
          <w:ilvl w:val="2"/>
          <w:numId w:val="20"/>
        </w:numPr>
        <w:tabs>
          <w:tab w:val="clear" w:pos="1440"/>
          <w:tab w:val="num" w:pos="540"/>
        </w:tabs>
        <w:spacing w:after="120"/>
        <w:ind w:left="540" w:hanging="360"/>
        <w:rPr>
          <w:rFonts w:ascii="Arial" w:hAnsi="Arial" w:cs="Arial"/>
        </w:rPr>
      </w:pPr>
      <w:r w:rsidRPr="005C0C2C">
        <w:rPr>
          <w:rFonts w:ascii="Arial" w:hAnsi="Arial" w:cs="Arial"/>
        </w:rPr>
        <w:lastRenderedPageBreak/>
        <w:t>All Work shall be in full accordance, but not necessarily limited to the following codes and regulations: Titles 8, 19, 21, 22, &amp; 24, State of California, California Code of Regulations (CCR), California Occupational Safety and Health Administration (OSHA).</w:t>
      </w:r>
    </w:p>
    <w:p w:rsidR="00A2632F" w:rsidRPr="005C0C2C" w:rsidRDefault="00A2632F" w:rsidP="00715A95">
      <w:pPr>
        <w:numPr>
          <w:ilvl w:val="3"/>
          <w:numId w:val="22"/>
        </w:numPr>
        <w:tabs>
          <w:tab w:val="clear" w:pos="2160"/>
          <w:tab w:val="num" w:pos="990"/>
        </w:tabs>
        <w:ind w:left="990" w:hanging="450"/>
        <w:rPr>
          <w:rFonts w:ascii="Arial" w:hAnsi="Arial" w:cs="Arial"/>
        </w:rPr>
      </w:pPr>
      <w:r w:rsidRPr="005C0C2C">
        <w:rPr>
          <w:rFonts w:ascii="Arial" w:hAnsi="Arial" w:cs="Arial"/>
        </w:rPr>
        <w:t>Pursuant to Labor Code 6707, the Contractor shall include in the bid all costs incident to the provisions of adequate sheeting, shoring, bracing or equivalent method for the protection of life or limb that shall conform to applicable Federal and State safety orders.</w:t>
      </w:r>
    </w:p>
    <w:p w:rsidR="00A2632F" w:rsidRPr="005C0C2C" w:rsidRDefault="00A2632F" w:rsidP="00715A95">
      <w:pPr>
        <w:numPr>
          <w:ilvl w:val="3"/>
          <w:numId w:val="22"/>
        </w:numPr>
        <w:tabs>
          <w:tab w:val="clear" w:pos="2160"/>
          <w:tab w:val="num" w:pos="990"/>
        </w:tabs>
        <w:ind w:left="990" w:hanging="450"/>
        <w:rPr>
          <w:rFonts w:ascii="Arial" w:hAnsi="Arial" w:cs="Arial"/>
        </w:rPr>
      </w:pPr>
      <w:r w:rsidRPr="005C0C2C">
        <w:rPr>
          <w:rFonts w:ascii="Arial" w:hAnsi="Arial" w:cs="Arial"/>
        </w:rPr>
        <w:t xml:space="preserve">Before beginning any excavation 5 feet or more in depth, the Contractor shall submit to the University's Representative a detailed plan showing the design of shoring, bracing, sloping, or other provisions to be made for worker protection from the hazard of caving ground during the excavation. The proposed plan shall comply with the standards established by the State of California Construction Safety Orders, Title 8 and Title 24 of the California Code of Regulations (CCR). If the detailed plan varies from such shoring system standards, it shall be prepared by a registered civil or structural engineer whose name and registration number shall be indicated on the Drawing. If a dispute arises as to whether the plan must be prepared by a registered civil or structural engineer, the University's Representative's determination of the matter shall be final and conclusive on the Contractor. The cost of required engineering services shall be borne by the Contractor and shall be deemed to have been included in the Contract Sum for the Work as stated in the Agreement. </w:t>
      </w:r>
    </w:p>
    <w:p w:rsidR="00A2632F" w:rsidRPr="005C0C2C" w:rsidRDefault="00A2632F" w:rsidP="00715A95">
      <w:pPr>
        <w:numPr>
          <w:ilvl w:val="3"/>
          <w:numId w:val="22"/>
        </w:numPr>
        <w:tabs>
          <w:tab w:val="clear" w:pos="2160"/>
          <w:tab w:val="num" w:pos="990"/>
        </w:tabs>
        <w:ind w:left="990" w:hanging="450"/>
        <w:rPr>
          <w:rFonts w:ascii="Arial" w:hAnsi="Arial" w:cs="Arial"/>
        </w:rPr>
      </w:pPr>
      <w:r w:rsidRPr="005C0C2C">
        <w:rPr>
          <w:rFonts w:ascii="Arial" w:hAnsi="Arial" w:cs="Arial"/>
        </w:rPr>
        <w:t>Neither the review nor approval of any plan showing the design of shoring, bracing, sloping, or other provisions for worker protection, shall relieve the Contractor from the obligation to comply with construction State of California Construction Safety Order and Title 24 of the California Code of Regulations (CCR) for the design and construction of such protective Work, and the Contractor shall indemnify the University and the University's Representative from any and all claims, liability, costs, actions and causes of action arising out of or related to the failure of such protective systems. The Contractor shall defend the University, its officers, employees and agents and the University's Representative in any litigation or proceeding brought with respect to the failure of such protective systems.</w:t>
      </w:r>
    </w:p>
    <w:p w:rsidR="00A2632F" w:rsidRPr="005C0C2C" w:rsidRDefault="00A2632F" w:rsidP="00715A95">
      <w:pPr>
        <w:numPr>
          <w:ilvl w:val="3"/>
          <w:numId w:val="22"/>
        </w:numPr>
        <w:tabs>
          <w:tab w:val="clear" w:pos="2160"/>
          <w:tab w:val="num" w:pos="990"/>
        </w:tabs>
        <w:spacing w:after="120"/>
        <w:ind w:left="990" w:hanging="450"/>
        <w:rPr>
          <w:rFonts w:ascii="Arial" w:hAnsi="Arial" w:cs="Arial"/>
        </w:rPr>
      </w:pPr>
      <w:r w:rsidRPr="005C0C2C">
        <w:rPr>
          <w:rFonts w:ascii="Arial" w:hAnsi="Arial" w:cs="Arial"/>
        </w:rPr>
        <w:t>All Work including any temporary construction shall be in full compliance with the latest orders of the Division of Industrial Safety of the State of California and all codes and regulations as called for hereinafter in these specifications.</w:t>
      </w:r>
    </w:p>
    <w:p w:rsidR="00A2632F" w:rsidRPr="005C0C2C" w:rsidRDefault="00A2632F" w:rsidP="00715A95">
      <w:pPr>
        <w:numPr>
          <w:ilvl w:val="1"/>
          <w:numId w:val="7"/>
        </w:numPr>
        <w:tabs>
          <w:tab w:val="clear" w:pos="720"/>
          <w:tab w:val="num" w:pos="540"/>
        </w:tabs>
        <w:spacing w:after="120"/>
        <w:ind w:left="540" w:hanging="540"/>
        <w:rPr>
          <w:rFonts w:ascii="Arial" w:hAnsi="Arial" w:cs="Arial"/>
        </w:rPr>
      </w:pPr>
      <w:r w:rsidRPr="005C0C2C">
        <w:rPr>
          <w:rFonts w:ascii="Arial" w:hAnsi="Arial" w:cs="Arial"/>
        </w:rPr>
        <w:t>REGULATORY NOTIFICATIONS</w:t>
      </w:r>
    </w:p>
    <w:p w:rsidR="00A2632F" w:rsidRPr="005C0C2C" w:rsidRDefault="00A2632F" w:rsidP="00715A95">
      <w:pPr>
        <w:numPr>
          <w:ilvl w:val="2"/>
          <w:numId w:val="24"/>
        </w:numPr>
        <w:tabs>
          <w:tab w:val="clear" w:pos="1440"/>
          <w:tab w:val="num" w:pos="540"/>
        </w:tabs>
        <w:spacing w:after="120"/>
        <w:ind w:left="540" w:hanging="360"/>
        <w:rPr>
          <w:rFonts w:ascii="Arial" w:hAnsi="Arial" w:cs="Arial"/>
        </w:rPr>
      </w:pPr>
      <w:r w:rsidRPr="005C0C2C">
        <w:rPr>
          <w:rFonts w:ascii="Arial" w:hAnsi="Arial" w:cs="Arial"/>
        </w:rPr>
        <w:t>Submit all required notifications to Federal, State of California, State in which disposal facility is located if not in California, regional, and local agencies with regulatory responsibilities associated with the Work activities that are included in the Contract. All notifications shall be served in writing, in the form required by the agency requiring notification, and in a timely manner so as not to negatively impact the Project schedule. Serve notifications at least 10 business days in advance (or earlier if required by agency) of activity requiring notice. The Contractor shall serve all required notifications in writing to all governmental and quasi-government agencies having notification requirements pertaining to any portion of the Work included in the Project.</w:t>
      </w:r>
    </w:p>
    <w:p w:rsidR="00A2632F" w:rsidRPr="005C0C2C" w:rsidRDefault="00A2632F" w:rsidP="00715A95">
      <w:pPr>
        <w:numPr>
          <w:ilvl w:val="2"/>
          <w:numId w:val="24"/>
        </w:numPr>
        <w:tabs>
          <w:tab w:val="clear" w:pos="1440"/>
          <w:tab w:val="num" w:pos="540"/>
        </w:tabs>
        <w:spacing w:after="120"/>
        <w:ind w:left="540" w:hanging="360"/>
        <w:rPr>
          <w:rFonts w:ascii="Arial" w:hAnsi="Arial" w:cs="Arial"/>
        </w:rPr>
      </w:pPr>
      <w:r w:rsidRPr="005C0C2C">
        <w:rPr>
          <w:rFonts w:ascii="Arial" w:hAnsi="Arial" w:cs="Arial"/>
        </w:rPr>
        <w:t>Contractor shall file a Notice of Intent for coverage under State General Construction Activity Storm water Permit National Pollutant Discharge Eliminate System (NPDES). Contractor shall comply with applicable permit requirements including the project Storm Water Pollution Prevention Plan (prepared by the Contractor).</w:t>
      </w:r>
      <w:r w:rsidR="00CD0DFD">
        <w:rPr>
          <w:rFonts w:ascii="Arial" w:hAnsi="Arial" w:cs="Arial"/>
        </w:rPr>
        <w:t xml:space="preserve"> Reference </w:t>
      </w:r>
      <w:r w:rsidR="00CD0DFD" w:rsidRPr="005C0C2C">
        <w:rPr>
          <w:rFonts w:ascii="Arial" w:hAnsi="Arial" w:cs="Arial"/>
        </w:rPr>
        <w:t>Section 01</w:t>
      </w:r>
      <w:r w:rsidR="00CD0DFD">
        <w:rPr>
          <w:rFonts w:ascii="Arial" w:hAnsi="Arial" w:cs="Arial"/>
        </w:rPr>
        <w:t xml:space="preserve"> </w:t>
      </w:r>
      <w:r w:rsidR="00CD0DFD" w:rsidRPr="005C0C2C">
        <w:rPr>
          <w:rFonts w:ascii="Arial" w:hAnsi="Arial" w:cs="Arial"/>
        </w:rPr>
        <w:t>57</w:t>
      </w:r>
      <w:r w:rsidR="00CD0DFD">
        <w:rPr>
          <w:rFonts w:ascii="Arial" w:hAnsi="Arial" w:cs="Arial"/>
        </w:rPr>
        <w:t xml:space="preserve"> </w:t>
      </w:r>
      <w:r w:rsidR="00CD0DFD" w:rsidRPr="005C0C2C">
        <w:rPr>
          <w:rFonts w:ascii="Arial" w:hAnsi="Arial" w:cs="Arial"/>
        </w:rPr>
        <w:t>01 Storm Water Pollution Prevention</w:t>
      </w:r>
    </w:p>
    <w:p w:rsidR="00A2632F" w:rsidRPr="005C0C2C" w:rsidRDefault="00A2632F" w:rsidP="00715A95">
      <w:pPr>
        <w:numPr>
          <w:ilvl w:val="2"/>
          <w:numId w:val="24"/>
        </w:numPr>
        <w:tabs>
          <w:tab w:val="clear" w:pos="1440"/>
          <w:tab w:val="num" w:pos="540"/>
        </w:tabs>
        <w:spacing w:after="120"/>
        <w:ind w:left="540" w:hanging="360"/>
        <w:rPr>
          <w:rFonts w:ascii="Arial" w:hAnsi="Arial" w:cs="Arial"/>
        </w:rPr>
      </w:pPr>
      <w:r w:rsidRPr="005C0C2C">
        <w:rPr>
          <w:rFonts w:ascii="Arial" w:hAnsi="Arial" w:cs="Arial"/>
        </w:rPr>
        <w:t xml:space="preserve">The University owns many buildings throughout the state of California. The Contractor is responsible for contacting the local jurisdictional authority for AQMD in the area of work. Submit a written plan of intention for demolition of any building, removal of a load-bearing structure or removal of large stationary equipment and pay associated fees to the local Air Quality Management District (AQMD) in which the </w:t>
      </w:r>
      <w:r w:rsidR="00CD0DFD">
        <w:rPr>
          <w:rFonts w:ascii="Arial" w:hAnsi="Arial" w:cs="Arial"/>
        </w:rPr>
        <w:t>W</w:t>
      </w:r>
      <w:r w:rsidRPr="005C0C2C">
        <w:rPr>
          <w:rFonts w:ascii="Arial" w:hAnsi="Arial" w:cs="Arial"/>
        </w:rPr>
        <w:t>ork is to be performed. Comply with notification requirements established by the local AQMD. Notification shall be filed a minimum of 10 business days in advance of starting site work. Provide the University’s Representative with a copy of all notifications a minimum of 7 business days in advance of starting site work.</w:t>
      </w:r>
    </w:p>
    <w:p w:rsidR="00A2632F" w:rsidRPr="005C0C2C" w:rsidRDefault="00A2632F" w:rsidP="00715A95">
      <w:pPr>
        <w:numPr>
          <w:ilvl w:val="1"/>
          <w:numId w:val="7"/>
        </w:numPr>
        <w:tabs>
          <w:tab w:val="clear" w:pos="720"/>
          <w:tab w:val="num" w:pos="540"/>
        </w:tabs>
        <w:spacing w:after="120"/>
        <w:ind w:left="540" w:hanging="540"/>
        <w:rPr>
          <w:rFonts w:ascii="Arial" w:hAnsi="Arial" w:cs="Arial"/>
        </w:rPr>
      </w:pPr>
      <w:r w:rsidRPr="005C0C2C">
        <w:rPr>
          <w:rFonts w:ascii="Arial" w:hAnsi="Arial" w:cs="Arial"/>
        </w:rPr>
        <w:t>PERMITS, NOTIFICATIONS, CERTIFICATES AND UNIFORM HAZARDOUS WASTE MANIFEST</w:t>
      </w:r>
    </w:p>
    <w:p w:rsidR="00A2632F" w:rsidRPr="005C0C2C" w:rsidRDefault="00A2632F" w:rsidP="00715A95">
      <w:pPr>
        <w:numPr>
          <w:ilvl w:val="2"/>
          <w:numId w:val="26"/>
        </w:numPr>
        <w:tabs>
          <w:tab w:val="clear" w:pos="1440"/>
          <w:tab w:val="num" w:pos="540"/>
        </w:tabs>
        <w:spacing w:after="120"/>
        <w:ind w:left="540" w:hanging="360"/>
        <w:rPr>
          <w:rFonts w:ascii="Arial" w:hAnsi="Arial" w:cs="Arial"/>
        </w:rPr>
      </w:pPr>
      <w:r w:rsidRPr="005C0C2C">
        <w:rPr>
          <w:rFonts w:ascii="Arial" w:hAnsi="Arial" w:cs="Arial"/>
        </w:rPr>
        <w:lastRenderedPageBreak/>
        <w:t xml:space="preserve">Permits </w:t>
      </w:r>
    </w:p>
    <w:p w:rsidR="00AF00B8" w:rsidRDefault="00AF00B8" w:rsidP="00EB4CF2">
      <w:pPr>
        <w:numPr>
          <w:ilvl w:val="3"/>
          <w:numId w:val="35"/>
        </w:numPr>
        <w:tabs>
          <w:tab w:val="clear" w:pos="2160"/>
          <w:tab w:val="num" w:pos="990"/>
        </w:tabs>
        <w:spacing w:after="120"/>
        <w:ind w:left="990" w:hanging="450"/>
        <w:outlineLvl w:val="0"/>
        <w:rPr>
          <w:rFonts w:ascii="Arial" w:hAnsi="Arial" w:cs="Arial"/>
        </w:rPr>
      </w:pPr>
      <w:bookmarkStart w:id="1" w:name="T03"/>
      <w:bookmarkEnd w:id="1"/>
      <w:r w:rsidRPr="00AF00B8">
        <w:rPr>
          <w:rFonts w:ascii="Arial" w:hAnsi="Arial" w:cs="Arial"/>
        </w:rPr>
        <w:t>University will issue a University’s building permit</w:t>
      </w:r>
      <w:r w:rsidR="00EB4CF2">
        <w:rPr>
          <w:rFonts w:ascii="Arial" w:hAnsi="Arial" w:cs="Arial"/>
        </w:rPr>
        <w:t xml:space="preserve"> at no cost to Contractor</w:t>
      </w:r>
      <w:r w:rsidRPr="00AF00B8">
        <w:rPr>
          <w:rFonts w:ascii="Arial" w:hAnsi="Arial" w:cs="Arial"/>
        </w:rPr>
        <w:t xml:space="preserve"> prior to start of construction. </w:t>
      </w:r>
    </w:p>
    <w:p w:rsidR="00A2632F" w:rsidRPr="005C0C2C" w:rsidRDefault="00A2632F" w:rsidP="00EB4CF2">
      <w:pPr>
        <w:numPr>
          <w:ilvl w:val="3"/>
          <w:numId w:val="35"/>
        </w:numPr>
        <w:tabs>
          <w:tab w:val="clear" w:pos="2160"/>
          <w:tab w:val="num" w:pos="990"/>
        </w:tabs>
        <w:spacing w:after="120"/>
        <w:ind w:left="990" w:hanging="450"/>
        <w:outlineLvl w:val="0"/>
        <w:rPr>
          <w:rFonts w:ascii="Arial" w:hAnsi="Arial" w:cs="Arial"/>
        </w:rPr>
      </w:pPr>
      <w:r w:rsidRPr="005C0C2C">
        <w:rPr>
          <w:rFonts w:ascii="Arial" w:hAnsi="Arial" w:cs="Arial"/>
        </w:rPr>
        <w:t xml:space="preserve">Contractor </w:t>
      </w:r>
      <w:r w:rsidRPr="00900444">
        <w:rPr>
          <w:rFonts w:ascii="Arial" w:hAnsi="Arial" w:cs="Arial"/>
        </w:rPr>
        <w:t xml:space="preserve">will </w:t>
      </w:r>
      <w:r w:rsidR="00900444" w:rsidRPr="00AF00B8">
        <w:rPr>
          <w:rFonts w:ascii="Arial" w:hAnsi="Arial" w:cs="Arial"/>
        </w:rPr>
        <w:t>[</w:t>
      </w:r>
      <w:r w:rsidRPr="00AF00B8">
        <w:rPr>
          <w:rFonts w:ascii="Arial" w:hAnsi="Arial" w:cs="Arial"/>
        </w:rPr>
        <w:t>not]</w:t>
      </w:r>
      <w:r w:rsidRPr="005C0C2C">
        <w:rPr>
          <w:rFonts w:ascii="Arial" w:hAnsi="Arial" w:cs="Arial"/>
        </w:rPr>
        <w:t xml:space="preserve"> be required to obtain a </w:t>
      </w:r>
      <w:r w:rsidR="009F090B">
        <w:rPr>
          <w:rFonts w:ascii="Arial" w:hAnsi="Arial" w:cs="Arial"/>
        </w:rPr>
        <w:t>[City</w:t>
      </w:r>
      <w:r w:rsidRPr="00AF00B8">
        <w:rPr>
          <w:rFonts w:ascii="Arial" w:hAnsi="Arial" w:cs="Arial"/>
        </w:rPr>
        <w:t>] [specify other locations as necessary]</w:t>
      </w:r>
      <w:r w:rsidRPr="005C0C2C">
        <w:rPr>
          <w:rFonts w:ascii="Arial" w:hAnsi="Arial" w:cs="Arial"/>
        </w:rPr>
        <w:t xml:space="preserve"> building permit.</w:t>
      </w:r>
    </w:p>
    <w:p w:rsidR="00A2632F" w:rsidRPr="005C0C2C" w:rsidRDefault="00A2632F" w:rsidP="00715A95">
      <w:pPr>
        <w:numPr>
          <w:ilvl w:val="2"/>
          <w:numId w:val="26"/>
        </w:numPr>
        <w:tabs>
          <w:tab w:val="clear" w:pos="1440"/>
          <w:tab w:val="num" w:pos="540"/>
        </w:tabs>
        <w:spacing w:after="120"/>
        <w:ind w:left="540" w:hanging="360"/>
        <w:rPr>
          <w:rFonts w:ascii="Arial" w:hAnsi="Arial" w:cs="Arial"/>
        </w:rPr>
      </w:pPr>
      <w:r w:rsidRPr="005C0C2C">
        <w:rPr>
          <w:rFonts w:ascii="Arial" w:hAnsi="Arial" w:cs="Arial"/>
        </w:rPr>
        <w:t>Fire Department</w:t>
      </w:r>
    </w:p>
    <w:p w:rsidR="00A2632F" w:rsidRPr="005C0C2C" w:rsidRDefault="00A2632F" w:rsidP="00715A95">
      <w:pPr>
        <w:numPr>
          <w:ilvl w:val="3"/>
          <w:numId w:val="28"/>
        </w:numPr>
        <w:tabs>
          <w:tab w:val="clear" w:pos="2160"/>
          <w:tab w:val="num" w:pos="990"/>
        </w:tabs>
        <w:ind w:left="990" w:hanging="450"/>
        <w:rPr>
          <w:rFonts w:ascii="Arial" w:hAnsi="Arial" w:cs="Arial"/>
        </w:rPr>
      </w:pPr>
      <w:r w:rsidRPr="005C0C2C">
        <w:rPr>
          <w:rFonts w:ascii="Arial" w:hAnsi="Arial" w:cs="Arial"/>
        </w:rPr>
        <w:t xml:space="preserve">Contractor shall be responsible for coordinating the following notifications and obtaining the following permit(s) and posting of permit(s) on Project site prior to starting </w:t>
      </w:r>
      <w:r w:rsidR="00C64338" w:rsidRPr="005C0C2C">
        <w:rPr>
          <w:rFonts w:ascii="Arial" w:hAnsi="Arial" w:cs="Arial"/>
        </w:rPr>
        <w:t xml:space="preserve">the </w:t>
      </w:r>
      <w:r w:rsidRPr="005C0C2C">
        <w:rPr>
          <w:rFonts w:ascii="Arial" w:hAnsi="Arial" w:cs="Arial"/>
        </w:rPr>
        <w:t xml:space="preserve">Work. Permits </w:t>
      </w:r>
      <w:smartTag w:uri="urn:schemas-microsoft-com:office:smarttags" w:element="PersonName">
        <w:r w:rsidRPr="005C0C2C">
          <w:rPr>
            <w:rFonts w:ascii="Arial" w:hAnsi="Arial" w:cs="Arial"/>
          </w:rPr>
          <w:t>are</w:t>
        </w:r>
      </w:smartTag>
      <w:r w:rsidRPr="005C0C2C">
        <w:rPr>
          <w:rFonts w:ascii="Arial" w:hAnsi="Arial" w:cs="Arial"/>
        </w:rPr>
        <w:t xml:space="preserve"> to be obtained </w:t>
      </w:r>
      <w:r w:rsidR="00894CE7" w:rsidRPr="005C0C2C">
        <w:rPr>
          <w:rFonts w:ascii="Arial" w:hAnsi="Arial" w:cs="Arial"/>
        </w:rPr>
        <w:t>through the University’s Representative</w:t>
      </w:r>
      <w:bookmarkStart w:id="2" w:name="EX17"/>
      <w:bookmarkEnd w:id="2"/>
      <w:r w:rsidR="00894CE7" w:rsidRPr="005C0C2C">
        <w:rPr>
          <w:rFonts w:ascii="Arial" w:hAnsi="Arial" w:cs="Arial"/>
        </w:rPr>
        <w:t xml:space="preserve">. </w:t>
      </w:r>
      <w:r w:rsidR="005C0C2C">
        <w:rPr>
          <w:rFonts w:ascii="Arial" w:hAnsi="Arial" w:cs="Arial"/>
        </w:rPr>
        <w:t>Contractor</w:t>
      </w:r>
      <w:r w:rsidR="00894CE7" w:rsidRPr="005C0C2C">
        <w:rPr>
          <w:rFonts w:ascii="Arial" w:hAnsi="Arial" w:cs="Arial"/>
        </w:rPr>
        <w:t xml:space="preserve"> shall</w:t>
      </w:r>
      <w:r w:rsidRPr="005C0C2C">
        <w:rPr>
          <w:rFonts w:ascii="Arial" w:hAnsi="Arial" w:cs="Arial"/>
        </w:rPr>
        <w:t xml:space="preserve"> allow for a </w:t>
      </w:r>
      <w:r w:rsidR="00912810" w:rsidRPr="005C0C2C">
        <w:rPr>
          <w:rFonts w:ascii="Arial" w:hAnsi="Arial" w:cs="Arial"/>
        </w:rPr>
        <w:t xml:space="preserve">minimum </w:t>
      </w:r>
      <w:r w:rsidR="000C492D" w:rsidRPr="005C0C2C">
        <w:rPr>
          <w:rFonts w:ascii="Arial" w:hAnsi="Arial" w:cs="Arial"/>
        </w:rPr>
        <w:t>turnaround</w:t>
      </w:r>
      <w:r w:rsidRPr="005C0C2C">
        <w:rPr>
          <w:rFonts w:ascii="Arial" w:hAnsi="Arial" w:cs="Arial"/>
        </w:rPr>
        <w:t xml:space="preserve"> time of </w:t>
      </w:r>
      <w:r w:rsidR="00894CE7" w:rsidRPr="005C0C2C">
        <w:rPr>
          <w:rFonts w:ascii="Arial" w:hAnsi="Arial" w:cs="Arial"/>
        </w:rPr>
        <w:t xml:space="preserve">4 </w:t>
      </w:r>
      <w:r w:rsidRPr="005C0C2C">
        <w:rPr>
          <w:rFonts w:ascii="Arial" w:hAnsi="Arial" w:cs="Arial"/>
        </w:rPr>
        <w:t>business days</w:t>
      </w:r>
      <w:r w:rsidR="00D54E19">
        <w:rPr>
          <w:rFonts w:ascii="Arial" w:hAnsi="Arial" w:cs="Arial"/>
        </w:rPr>
        <w:t>.  F</w:t>
      </w:r>
      <w:r w:rsidR="00912810" w:rsidRPr="005C0C2C">
        <w:rPr>
          <w:rFonts w:ascii="Arial" w:hAnsi="Arial" w:cs="Arial"/>
        </w:rPr>
        <w:t>or permits involving fire alarm shutdowns allow a minimum of 7 business days</w:t>
      </w:r>
      <w:r w:rsidRPr="005C0C2C">
        <w:rPr>
          <w:rFonts w:ascii="Arial" w:hAnsi="Arial" w:cs="Arial"/>
        </w:rPr>
        <w:t>.</w:t>
      </w:r>
      <w:r w:rsidR="00894CE7" w:rsidRPr="005C0C2C">
        <w:rPr>
          <w:rFonts w:ascii="Arial" w:hAnsi="Arial" w:cs="Arial"/>
        </w:rPr>
        <w:t xml:space="preserve">  </w:t>
      </w:r>
      <w:r w:rsidR="00AD24E7" w:rsidRPr="005C0C2C">
        <w:rPr>
          <w:rFonts w:ascii="Arial" w:hAnsi="Arial" w:cs="Arial"/>
        </w:rPr>
        <w:t>Contractor</w:t>
      </w:r>
      <w:r w:rsidR="005C0C2C">
        <w:rPr>
          <w:rFonts w:ascii="Arial" w:hAnsi="Arial" w:cs="Arial"/>
        </w:rPr>
        <w:t xml:space="preserve"> </w:t>
      </w:r>
      <w:r w:rsidR="00894CE7" w:rsidRPr="005C0C2C">
        <w:rPr>
          <w:rFonts w:ascii="Arial" w:hAnsi="Arial" w:cs="Arial"/>
        </w:rPr>
        <w:t>must follow the rules and regulations as written on or attached to the permit.</w:t>
      </w:r>
    </w:p>
    <w:p w:rsidR="00A2632F" w:rsidRPr="005C0C2C" w:rsidRDefault="00A2632F" w:rsidP="00715A95">
      <w:pPr>
        <w:numPr>
          <w:ilvl w:val="4"/>
          <w:numId w:val="32"/>
        </w:numPr>
        <w:tabs>
          <w:tab w:val="clear" w:pos="2880"/>
          <w:tab w:val="num" w:pos="1440"/>
        </w:tabs>
        <w:ind w:left="1440" w:hanging="450"/>
        <w:rPr>
          <w:rFonts w:ascii="Arial" w:hAnsi="Arial" w:cs="Arial"/>
        </w:rPr>
      </w:pPr>
      <w:r w:rsidRPr="005C0C2C">
        <w:rPr>
          <w:rFonts w:ascii="Arial" w:hAnsi="Arial" w:cs="Arial"/>
        </w:rPr>
        <w:t xml:space="preserve">Hazardous Condition Permit - Hot Work: must be coordinated before starting any hot work (welding, burning, or cutting, etc.) involving use of gas or electric welding equipment. The permit may be applicable to more than 1 building. Contractor is responsible for reporting to the UC Dispatch Center by telephone </w:t>
      </w:r>
      <w:r w:rsidRPr="009F090B">
        <w:rPr>
          <w:rFonts w:ascii="Arial" w:hAnsi="Arial" w:cs="Arial"/>
          <w:highlight w:val="lightGray"/>
        </w:rPr>
        <w:t>(</w:t>
      </w:r>
      <w:r w:rsidR="009F090B" w:rsidRPr="009F090B">
        <w:rPr>
          <w:rFonts w:ascii="Arial" w:hAnsi="Arial" w:cs="Arial"/>
          <w:highlight w:val="lightGray"/>
        </w:rPr>
        <w:t>###) 867-5309</w:t>
      </w:r>
      <w:r w:rsidRPr="005C0C2C">
        <w:rPr>
          <w:rFonts w:ascii="Arial" w:hAnsi="Arial" w:cs="Arial"/>
        </w:rPr>
        <w:t xml:space="preserve">, at the beginning and 30 minutes prior to the end of each shift that such "hot" work takes place. </w:t>
      </w:r>
    </w:p>
    <w:p w:rsidR="00A2632F" w:rsidRPr="005C0C2C" w:rsidRDefault="00A2632F" w:rsidP="00715A95">
      <w:pPr>
        <w:numPr>
          <w:ilvl w:val="4"/>
          <w:numId w:val="32"/>
        </w:numPr>
        <w:tabs>
          <w:tab w:val="clear" w:pos="2880"/>
          <w:tab w:val="num" w:pos="1440"/>
        </w:tabs>
        <w:ind w:left="1440" w:hanging="450"/>
        <w:rPr>
          <w:rFonts w:ascii="Arial" w:hAnsi="Arial" w:cs="Arial"/>
        </w:rPr>
      </w:pPr>
      <w:r w:rsidRPr="005C0C2C">
        <w:rPr>
          <w:rFonts w:ascii="Arial" w:hAnsi="Arial" w:cs="Arial"/>
        </w:rPr>
        <w:t>Hazardous Conditions Permit-</w:t>
      </w:r>
      <w:r w:rsidR="009702EE" w:rsidRPr="005C0C2C">
        <w:rPr>
          <w:rFonts w:ascii="Arial" w:hAnsi="Arial" w:cs="Arial"/>
        </w:rPr>
        <w:t>Asbestos / Lead</w:t>
      </w:r>
      <w:r w:rsidRPr="005C0C2C">
        <w:rPr>
          <w:rFonts w:ascii="Arial" w:hAnsi="Arial" w:cs="Arial"/>
        </w:rPr>
        <w:t xml:space="preserve">: must be obtained before starting removal of asbestos containing materials, polychlorinated biphenyl (PCB), lead base paint or other hazardous materials found on Project site. </w:t>
      </w:r>
    </w:p>
    <w:p w:rsidR="00A2632F" w:rsidRPr="00D54E19" w:rsidRDefault="00A2632F" w:rsidP="00D54E19">
      <w:pPr>
        <w:numPr>
          <w:ilvl w:val="4"/>
          <w:numId w:val="32"/>
        </w:numPr>
        <w:tabs>
          <w:tab w:val="clear" w:pos="2880"/>
          <w:tab w:val="num" w:pos="1440"/>
        </w:tabs>
        <w:ind w:left="1440" w:hanging="450"/>
        <w:rPr>
          <w:rFonts w:ascii="Arial" w:hAnsi="Arial" w:cs="Arial"/>
        </w:rPr>
      </w:pPr>
      <w:r w:rsidRPr="005C0C2C">
        <w:rPr>
          <w:rFonts w:ascii="Arial" w:hAnsi="Arial" w:cs="Arial"/>
        </w:rPr>
        <w:t>Hazardous Condition Permit-Special Conditions: Coordinate in advance with the University Fire Department before restricting access to or blocking of any building exit or Work that will require the shutdown of building fire protection or alarm systems.</w:t>
      </w:r>
      <w:r w:rsidRPr="00D54E19">
        <w:rPr>
          <w:rFonts w:ascii="Arial" w:hAnsi="Arial" w:cs="Arial"/>
        </w:rPr>
        <w:t xml:space="preserve"> </w:t>
      </w:r>
      <w:r w:rsidR="009702EE" w:rsidRPr="00D54E19">
        <w:rPr>
          <w:rFonts w:ascii="Arial" w:hAnsi="Arial" w:cs="Arial"/>
        </w:rPr>
        <w:t xml:space="preserve"> In addition, </w:t>
      </w:r>
      <w:r w:rsidR="00AD24E7" w:rsidRPr="00D54E19">
        <w:rPr>
          <w:rFonts w:ascii="Arial" w:hAnsi="Arial" w:cs="Arial"/>
        </w:rPr>
        <w:t>Contractor</w:t>
      </w:r>
      <w:r w:rsidR="009702EE" w:rsidRPr="00D54E19">
        <w:rPr>
          <w:rFonts w:ascii="Arial" w:hAnsi="Arial" w:cs="Arial"/>
        </w:rPr>
        <w:t xml:space="preserve"> must obtain a permit for the storage or use of any flammable liquid in excess of 10 gallons or in any confined area where vapors can be ignited.</w:t>
      </w:r>
      <w:r w:rsidR="00D54E19">
        <w:rPr>
          <w:rFonts w:ascii="Arial" w:hAnsi="Arial" w:cs="Arial"/>
        </w:rPr>
        <w:t xml:space="preserve">  </w:t>
      </w:r>
      <w:r w:rsidRPr="00D54E19">
        <w:rPr>
          <w:rFonts w:ascii="Arial" w:hAnsi="Arial" w:cs="Arial"/>
        </w:rPr>
        <w:t xml:space="preserve">The Contractor is responsible for reporting to the UC Fire Dispatch Center by telephone at </w:t>
      </w:r>
      <w:r w:rsidR="009F090B" w:rsidRPr="009F090B">
        <w:rPr>
          <w:rFonts w:ascii="Arial" w:hAnsi="Arial" w:cs="Arial"/>
          <w:highlight w:val="lightGray"/>
        </w:rPr>
        <w:t>(###) 867-5309</w:t>
      </w:r>
      <w:r w:rsidR="009F090B">
        <w:rPr>
          <w:rFonts w:ascii="Arial" w:hAnsi="Arial" w:cs="Arial"/>
        </w:rPr>
        <w:t xml:space="preserve"> </w:t>
      </w:r>
      <w:r w:rsidRPr="00D54E19">
        <w:rPr>
          <w:rFonts w:ascii="Arial" w:hAnsi="Arial" w:cs="Arial"/>
        </w:rPr>
        <w:t>at the beginning and 30 minutes prior to the end of each shift that such work takes place.</w:t>
      </w:r>
    </w:p>
    <w:p w:rsidR="00A2632F" w:rsidRPr="005C0C2C" w:rsidRDefault="00A2632F" w:rsidP="00715A95">
      <w:pPr>
        <w:numPr>
          <w:ilvl w:val="4"/>
          <w:numId w:val="32"/>
        </w:numPr>
        <w:tabs>
          <w:tab w:val="clear" w:pos="2880"/>
          <w:tab w:val="num" w:pos="1440"/>
        </w:tabs>
        <w:ind w:left="1440" w:hanging="450"/>
        <w:rPr>
          <w:rFonts w:ascii="Arial" w:hAnsi="Arial" w:cs="Arial"/>
        </w:rPr>
      </w:pPr>
      <w:bookmarkStart w:id="3" w:name="EX28"/>
      <w:bookmarkEnd w:id="3"/>
      <w:r w:rsidRPr="005C0C2C">
        <w:rPr>
          <w:rFonts w:ascii="Arial" w:hAnsi="Arial" w:cs="Arial"/>
        </w:rPr>
        <w:t xml:space="preserve">The Contractor must submit at the end of the Work Automatic Sprinkler Systems-Contractor's Material and Test Certificate for Aboveground Piping and Automatic Sprinkler Systems-Contractor's Material and Test Certificate for Underground Piping for approval by the </w:t>
      </w:r>
      <w:r w:rsidR="009F090B">
        <w:rPr>
          <w:rFonts w:ascii="Arial" w:hAnsi="Arial" w:cs="Arial"/>
        </w:rPr>
        <w:t>Campus Fire Department</w:t>
      </w:r>
      <w:r w:rsidRPr="005C0C2C">
        <w:rPr>
          <w:rFonts w:ascii="Arial" w:hAnsi="Arial" w:cs="Arial"/>
        </w:rPr>
        <w:t>. The Automatic Sprinkler underground and aboveground will not be accepted until these certificates have been completed and submitted.</w:t>
      </w:r>
    </w:p>
    <w:p w:rsidR="00A2632F" w:rsidRPr="00D54E19" w:rsidRDefault="00A2632F" w:rsidP="00AE5EDF">
      <w:pPr>
        <w:numPr>
          <w:ilvl w:val="2"/>
          <w:numId w:val="26"/>
        </w:numPr>
        <w:tabs>
          <w:tab w:val="clear" w:pos="1440"/>
          <w:tab w:val="num" w:pos="540"/>
        </w:tabs>
        <w:spacing w:before="120" w:after="120"/>
        <w:ind w:left="547" w:hanging="360"/>
        <w:rPr>
          <w:rFonts w:ascii="Arial" w:hAnsi="Arial" w:cs="Arial"/>
        </w:rPr>
      </w:pPr>
      <w:r w:rsidRPr="005C0C2C">
        <w:rPr>
          <w:rFonts w:ascii="Arial" w:hAnsi="Arial" w:cs="Arial"/>
        </w:rPr>
        <w:t xml:space="preserve">Underground Service Alert (USA) Notifications: Prior to commencing clearing, excavation and trenching, coordinate with Underground Service Alert </w:t>
      </w:r>
      <w:r w:rsidR="00396F8B" w:rsidRPr="005C0C2C">
        <w:rPr>
          <w:rFonts w:ascii="Arial" w:hAnsi="Arial" w:cs="Arial"/>
        </w:rPr>
        <w:t>(USA</w:t>
      </w:r>
      <w:r w:rsidR="00995550" w:rsidRPr="005C0C2C">
        <w:rPr>
          <w:rFonts w:ascii="Arial" w:hAnsi="Arial" w:cs="Arial"/>
        </w:rPr>
        <w:t xml:space="preserve"> North/1-800-227-2600</w:t>
      </w:r>
      <w:r w:rsidR="00396F8B" w:rsidRPr="005C0C2C">
        <w:rPr>
          <w:rFonts w:ascii="Arial" w:hAnsi="Arial" w:cs="Arial"/>
        </w:rPr>
        <w:t xml:space="preserve"> or 811)</w:t>
      </w:r>
      <w:r w:rsidR="00C64338" w:rsidRPr="00D54E19">
        <w:rPr>
          <w:rFonts w:ascii="Arial" w:hAnsi="Arial" w:cs="Arial"/>
        </w:rPr>
        <w:t>, in accordance with Section 01</w:t>
      </w:r>
      <w:r w:rsidR="006908AA">
        <w:rPr>
          <w:rFonts w:ascii="Arial" w:hAnsi="Arial" w:cs="Arial"/>
        </w:rPr>
        <w:t xml:space="preserve"> </w:t>
      </w:r>
      <w:r w:rsidR="00C64338" w:rsidRPr="00D54E19">
        <w:rPr>
          <w:rFonts w:ascii="Arial" w:hAnsi="Arial" w:cs="Arial"/>
        </w:rPr>
        <w:t>71</w:t>
      </w:r>
      <w:r w:rsidR="006908AA">
        <w:rPr>
          <w:rFonts w:ascii="Arial" w:hAnsi="Arial" w:cs="Arial"/>
        </w:rPr>
        <w:t xml:space="preserve"> </w:t>
      </w:r>
      <w:r w:rsidR="00C64338" w:rsidRPr="00D54E19">
        <w:rPr>
          <w:rFonts w:ascii="Arial" w:hAnsi="Arial" w:cs="Arial"/>
        </w:rPr>
        <w:t>33 Protection of Adjace</w:t>
      </w:r>
      <w:bookmarkStart w:id="4" w:name="_GoBack"/>
      <w:bookmarkEnd w:id="4"/>
      <w:r w:rsidR="00C64338" w:rsidRPr="00D54E19">
        <w:rPr>
          <w:rFonts w:ascii="Arial" w:hAnsi="Arial" w:cs="Arial"/>
        </w:rPr>
        <w:t>nt Construction.</w:t>
      </w:r>
      <w:r w:rsidRPr="00D54E19">
        <w:rPr>
          <w:rFonts w:ascii="Arial" w:hAnsi="Arial" w:cs="Arial"/>
        </w:rPr>
        <w:t xml:space="preserve"> </w:t>
      </w:r>
    </w:p>
    <w:p w:rsidR="00A2632F" w:rsidRPr="005C0C2C" w:rsidRDefault="009F090B" w:rsidP="00715A95">
      <w:pPr>
        <w:numPr>
          <w:ilvl w:val="2"/>
          <w:numId w:val="26"/>
        </w:numPr>
        <w:tabs>
          <w:tab w:val="clear" w:pos="1440"/>
          <w:tab w:val="num" w:pos="540"/>
        </w:tabs>
        <w:spacing w:after="120"/>
        <w:ind w:left="540" w:hanging="360"/>
        <w:rPr>
          <w:rFonts w:ascii="Arial" w:hAnsi="Arial" w:cs="Arial"/>
        </w:rPr>
      </w:pPr>
      <w:r>
        <w:rPr>
          <w:rFonts w:ascii="Arial" w:hAnsi="Arial" w:cs="Arial"/>
        </w:rPr>
        <w:t>Uniform Hazardous Waste</w:t>
      </w:r>
      <w:r w:rsidR="00A2632F" w:rsidRPr="005C0C2C">
        <w:rPr>
          <w:rFonts w:ascii="Arial" w:hAnsi="Arial" w:cs="Arial"/>
        </w:rPr>
        <w:t xml:space="preserve">: Contractor shall be responsible for coordination with the University's Representative for obtaining a Uniform Hazardous Waste Manifest prior to removal of asbestos containing materials, polychlorinated biphenyl (PCB), or other hazardous materials from the Project site. </w:t>
      </w:r>
    </w:p>
    <w:p w:rsidR="00A2632F" w:rsidRPr="005C0C2C" w:rsidRDefault="00A2632F" w:rsidP="00715A95">
      <w:pPr>
        <w:numPr>
          <w:ilvl w:val="2"/>
          <w:numId w:val="26"/>
        </w:numPr>
        <w:tabs>
          <w:tab w:val="clear" w:pos="1440"/>
          <w:tab w:val="num" w:pos="540"/>
        </w:tabs>
        <w:spacing w:after="120"/>
        <w:ind w:left="540" w:hanging="360"/>
        <w:rPr>
          <w:rFonts w:ascii="Arial" w:hAnsi="Arial" w:cs="Arial"/>
          <w:highlight w:val="lightGray"/>
        </w:rPr>
      </w:pPr>
      <w:bookmarkStart w:id="5" w:name="T04"/>
      <w:bookmarkStart w:id="6" w:name="EX38"/>
      <w:bookmarkEnd w:id="5"/>
      <w:bookmarkEnd w:id="6"/>
      <w:r w:rsidRPr="005C0C2C">
        <w:rPr>
          <w:rFonts w:ascii="Arial" w:hAnsi="Arial" w:cs="Arial"/>
          <w:highlight w:val="lightGray"/>
        </w:rPr>
        <w:t xml:space="preserve">Refrigerant Recovery/Use Notification and </w:t>
      </w:r>
      <w:bookmarkStart w:id="7" w:name="EX39"/>
      <w:bookmarkEnd w:id="7"/>
      <w:r w:rsidRPr="005C0C2C">
        <w:rPr>
          <w:rFonts w:ascii="Arial" w:hAnsi="Arial" w:cs="Arial"/>
          <w:highlight w:val="lightGray"/>
        </w:rPr>
        <w:t xml:space="preserve">New Refrigerant Containing Equipment Input:  Prior to University’s release of final payment, Contractor shall </w:t>
      </w:r>
      <w:r w:rsidR="00C64338" w:rsidRPr="005C0C2C">
        <w:rPr>
          <w:rFonts w:ascii="Arial" w:hAnsi="Arial" w:cs="Arial"/>
          <w:highlight w:val="lightGray"/>
        </w:rPr>
        <w:t xml:space="preserve">submit </w:t>
      </w:r>
      <w:r w:rsidR="009F090B">
        <w:rPr>
          <w:rFonts w:ascii="Arial" w:hAnsi="Arial" w:cs="Arial"/>
          <w:highlight w:val="lightGray"/>
        </w:rPr>
        <w:t>a</w:t>
      </w:r>
      <w:r w:rsidRPr="005C0C2C">
        <w:rPr>
          <w:rFonts w:ascii="Arial" w:hAnsi="Arial" w:cs="Arial"/>
          <w:highlight w:val="lightGray"/>
        </w:rPr>
        <w:t xml:space="preserve"> Refrigerant Recovery/Use Notification </w:t>
      </w:r>
      <w:r w:rsidR="009F090B">
        <w:rPr>
          <w:rFonts w:ascii="Arial" w:hAnsi="Arial" w:cs="Arial"/>
          <w:highlight w:val="lightGray"/>
        </w:rPr>
        <w:t xml:space="preserve">summary. </w:t>
      </w:r>
      <w:r w:rsidRPr="005C0C2C">
        <w:rPr>
          <w:rFonts w:ascii="Arial" w:hAnsi="Arial" w:cs="Arial"/>
          <w:highlight w:val="lightGray"/>
        </w:rPr>
        <w:t>The following work practices and information is required:</w:t>
      </w:r>
    </w:p>
    <w:p w:rsidR="00A2632F" w:rsidRPr="005C0C2C" w:rsidRDefault="00A2632F" w:rsidP="00715A95">
      <w:pPr>
        <w:numPr>
          <w:ilvl w:val="3"/>
          <w:numId w:val="30"/>
        </w:numPr>
        <w:tabs>
          <w:tab w:val="clear" w:pos="2160"/>
          <w:tab w:val="num" w:pos="990"/>
        </w:tabs>
        <w:ind w:left="990" w:hanging="450"/>
        <w:rPr>
          <w:rFonts w:ascii="Arial" w:hAnsi="Arial" w:cs="Arial"/>
          <w:highlight w:val="lightGray"/>
        </w:rPr>
      </w:pPr>
      <w:r w:rsidRPr="005C0C2C">
        <w:rPr>
          <w:rFonts w:ascii="Arial" w:hAnsi="Arial" w:cs="Arial"/>
          <w:highlight w:val="lightGray"/>
        </w:rPr>
        <w:t>All Work has been performed in compliance with Federal Environment Protection Agency, Clean Air Act.</w:t>
      </w:r>
    </w:p>
    <w:p w:rsidR="00A2632F" w:rsidRPr="005C0C2C" w:rsidRDefault="00A2632F" w:rsidP="00715A95">
      <w:pPr>
        <w:numPr>
          <w:ilvl w:val="3"/>
          <w:numId w:val="30"/>
        </w:numPr>
        <w:tabs>
          <w:tab w:val="clear" w:pos="2160"/>
          <w:tab w:val="num" w:pos="990"/>
        </w:tabs>
        <w:ind w:left="990" w:hanging="450"/>
        <w:rPr>
          <w:rFonts w:ascii="Arial" w:hAnsi="Arial" w:cs="Arial"/>
          <w:highlight w:val="lightGray"/>
        </w:rPr>
      </w:pPr>
      <w:r w:rsidRPr="005C0C2C">
        <w:rPr>
          <w:rFonts w:ascii="Arial" w:hAnsi="Arial" w:cs="Arial"/>
          <w:highlight w:val="lightGray"/>
        </w:rPr>
        <w:t>Only EPA certified technicians have added or recovered refrigerants while working on refrigerant containing equipment (EPA Section 608 – Refrigerant Recycling Rule, Technician Certification).</w:t>
      </w:r>
    </w:p>
    <w:p w:rsidR="00A2632F" w:rsidRPr="005C0C2C" w:rsidRDefault="00A2632F" w:rsidP="00715A95">
      <w:pPr>
        <w:numPr>
          <w:ilvl w:val="3"/>
          <w:numId w:val="30"/>
        </w:numPr>
        <w:tabs>
          <w:tab w:val="clear" w:pos="2160"/>
          <w:tab w:val="num" w:pos="990"/>
        </w:tabs>
        <w:ind w:left="990" w:hanging="450"/>
        <w:rPr>
          <w:rFonts w:ascii="Arial" w:hAnsi="Arial" w:cs="Arial"/>
          <w:highlight w:val="lightGray"/>
        </w:rPr>
      </w:pPr>
      <w:r w:rsidRPr="005C0C2C">
        <w:rPr>
          <w:rFonts w:ascii="Arial" w:hAnsi="Arial" w:cs="Arial"/>
          <w:highlight w:val="lightGray"/>
        </w:rPr>
        <w:t>All work performed on refrigerant containing equipment (RCE) sh</w:t>
      </w:r>
      <w:r w:rsidR="009F090B">
        <w:rPr>
          <w:rFonts w:ascii="Arial" w:hAnsi="Arial" w:cs="Arial"/>
          <w:highlight w:val="lightGray"/>
        </w:rPr>
        <w:t xml:space="preserve">all be documented and submitted. </w:t>
      </w:r>
      <w:r w:rsidRPr="005C0C2C">
        <w:rPr>
          <w:rFonts w:ascii="Arial" w:hAnsi="Arial" w:cs="Arial"/>
          <w:highlight w:val="lightGray"/>
        </w:rPr>
        <w:t xml:space="preserve">A separate form shall be submitted for each (RCE) unit per Section 608, Clean Air </w:t>
      </w:r>
      <w:r w:rsidRPr="005C0C2C">
        <w:rPr>
          <w:rFonts w:ascii="Arial" w:hAnsi="Arial" w:cs="Arial"/>
          <w:highlight w:val="lightGray"/>
        </w:rPr>
        <w:lastRenderedPageBreak/>
        <w:t xml:space="preserve">Act, </w:t>
      </w:r>
      <w:proofErr w:type="gramStart"/>
      <w:r w:rsidRPr="005C0C2C">
        <w:rPr>
          <w:rFonts w:ascii="Arial" w:hAnsi="Arial" w:cs="Arial"/>
          <w:highlight w:val="lightGray"/>
        </w:rPr>
        <w:t>Refrigerant</w:t>
      </w:r>
      <w:proofErr w:type="gramEnd"/>
      <w:r w:rsidRPr="005C0C2C">
        <w:rPr>
          <w:rFonts w:ascii="Arial" w:hAnsi="Arial" w:cs="Arial"/>
          <w:highlight w:val="lightGray"/>
        </w:rPr>
        <w:t xml:space="preserve"> Recycling Rule. Contractor shall submit notification forms with project As-Built Documents. </w:t>
      </w:r>
    </w:p>
    <w:p w:rsidR="00A2632F" w:rsidRPr="005C0C2C" w:rsidRDefault="00A2632F" w:rsidP="00715A95">
      <w:pPr>
        <w:numPr>
          <w:ilvl w:val="3"/>
          <w:numId w:val="30"/>
        </w:numPr>
        <w:tabs>
          <w:tab w:val="clear" w:pos="2160"/>
          <w:tab w:val="num" w:pos="990"/>
        </w:tabs>
        <w:ind w:left="990" w:hanging="450"/>
        <w:rPr>
          <w:rFonts w:ascii="Arial" w:hAnsi="Arial" w:cs="Arial"/>
          <w:highlight w:val="lightGray"/>
        </w:rPr>
      </w:pPr>
      <w:r w:rsidRPr="005C0C2C">
        <w:rPr>
          <w:rFonts w:ascii="Arial" w:hAnsi="Arial" w:cs="Arial"/>
          <w:highlight w:val="lightGray"/>
        </w:rPr>
        <w:t>Storage, labeling and disposal of refrigerants shall comply with EPA.</w:t>
      </w:r>
    </w:p>
    <w:p w:rsidR="00A2632F" w:rsidRPr="005C0C2C" w:rsidRDefault="00A2632F" w:rsidP="00715A95">
      <w:pPr>
        <w:numPr>
          <w:ilvl w:val="3"/>
          <w:numId w:val="30"/>
        </w:numPr>
        <w:tabs>
          <w:tab w:val="clear" w:pos="2160"/>
          <w:tab w:val="num" w:pos="990"/>
        </w:tabs>
        <w:ind w:left="990" w:hanging="450"/>
        <w:rPr>
          <w:rFonts w:ascii="Arial" w:hAnsi="Arial" w:cs="Arial"/>
          <w:highlight w:val="lightGray"/>
        </w:rPr>
      </w:pPr>
      <w:r w:rsidRPr="005C0C2C">
        <w:rPr>
          <w:rFonts w:ascii="Arial" w:hAnsi="Arial" w:cs="Arial"/>
          <w:highlight w:val="lightGray"/>
        </w:rPr>
        <w:t>Decommissioned refrigerant containing equipment shall display a weather resistant label clearly noting the removal of all hazardous materials, e.g. refrigerant, coolant, used oil, or any other hazardous material removed from unit.</w:t>
      </w:r>
    </w:p>
    <w:p w:rsidR="00A2632F" w:rsidRPr="005C0C2C" w:rsidRDefault="00A2632F" w:rsidP="00715A95">
      <w:pPr>
        <w:numPr>
          <w:ilvl w:val="3"/>
          <w:numId w:val="30"/>
        </w:numPr>
        <w:tabs>
          <w:tab w:val="clear" w:pos="2160"/>
          <w:tab w:val="num" w:pos="990"/>
        </w:tabs>
        <w:ind w:left="990" w:hanging="450"/>
        <w:rPr>
          <w:rFonts w:ascii="Arial" w:hAnsi="Arial" w:cs="Arial"/>
          <w:highlight w:val="lightGray"/>
        </w:rPr>
      </w:pPr>
      <w:r w:rsidRPr="005C0C2C">
        <w:rPr>
          <w:rFonts w:ascii="Arial" w:hAnsi="Arial" w:cs="Arial"/>
          <w:highlight w:val="lightGray"/>
        </w:rPr>
        <w:t>Disposal of decommissioned refrigerant containing equipment shall comply with all Federal, State and local regulations.</w:t>
      </w:r>
    </w:p>
    <w:p w:rsidR="00A2632F" w:rsidRPr="00715A95" w:rsidRDefault="00112861" w:rsidP="00715A95">
      <w:pPr>
        <w:numPr>
          <w:ilvl w:val="2"/>
          <w:numId w:val="26"/>
        </w:numPr>
        <w:tabs>
          <w:tab w:val="clear" w:pos="1440"/>
          <w:tab w:val="num" w:pos="540"/>
        </w:tabs>
        <w:spacing w:after="120"/>
        <w:ind w:left="540" w:hanging="360"/>
        <w:rPr>
          <w:rFonts w:ascii="Arial" w:hAnsi="Arial" w:cs="Arial"/>
        </w:rPr>
      </w:pPr>
      <w:r w:rsidRPr="00715A95">
        <w:rPr>
          <w:rFonts w:ascii="Arial" w:hAnsi="Arial" w:cs="Arial"/>
        </w:rPr>
        <w:t>In no event, shall the Contractor install materials that contain asbestos, PCB, lead or other known hazardous materials unless prior approval is obtained from the University.</w:t>
      </w:r>
    </w:p>
    <w:p w:rsidR="00A2632F" w:rsidRPr="005C0C2C" w:rsidRDefault="00112861" w:rsidP="00715A95">
      <w:pPr>
        <w:numPr>
          <w:ilvl w:val="2"/>
          <w:numId w:val="26"/>
        </w:numPr>
        <w:tabs>
          <w:tab w:val="clear" w:pos="1440"/>
          <w:tab w:val="num" w:pos="540"/>
        </w:tabs>
        <w:spacing w:after="120"/>
        <w:ind w:left="540" w:hanging="360"/>
        <w:rPr>
          <w:rFonts w:ascii="Arial" w:hAnsi="Arial" w:cs="Arial"/>
        </w:rPr>
      </w:pPr>
      <w:r w:rsidRPr="00715A95">
        <w:rPr>
          <w:rFonts w:ascii="Arial" w:hAnsi="Arial" w:cs="Arial"/>
        </w:rPr>
        <w:t>Regulated Carcinogens</w:t>
      </w:r>
      <w:r w:rsidRPr="005C0C2C">
        <w:rPr>
          <w:rFonts w:ascii="Arial" w:hAnsi="Arial" w:cs="Arial"/>
        </w:rPr>
        <w:t xml:space="preserve"> by Title 8 California Code of Regulations (CCR), Subchapter 7, Group 16 (Control of Hazardous Substances), Article 110 (Regulated Carcinogens)</w:t>
      </w:r>
      <w:r w:rsidR="00A2632F" w:rsidRPr="005C0C2C">
        <w:rPr>
          <w:rFonts w:ascii="Arial" w:hAnsi="Arial" w:cs="Arial"/>
        </w:rPr>
        <w:t>.</w:t>
      </w:r>
    </w:p>
    <w:p w:rsidR="00A2632F" w:rsidRPr="005C0C2C" w:rsidRDefault="00112861" w:rsidP="00941F58">
      <w:pPr>
        <w:numPr>
          <w:ilvl w:val="3"/>
          <w:numId w:val="34"/>
        </w:numPr>
        <w:tabs>
          <w:tab w:val="clear" w:pos="2160"/>
          <w:tab w:val="num" w:pos="990"/>
        </w:tabs>
        <w:ind w:left="990" w:hanging="450"/>
        <w:rPr>
          <w:rFonts w:ascii="Arial" w:hAnsi="Arial" w:cs="Arial"/>
        </w:rPr>
      </w:pPr>
      <w:r w:rsidRPr="005C0C2C">
        <w:rPr>
          <w:rFonts w:ascii="Arial" w:hAnsi="Arial" w:cs="Arial"/>
        </w:rPr>
        <w:t>Products containing chemicals regulated as carcinogens by the State of California are not allowed for use on University projects.</w:t>
      </w:r>
    </w:p>
    <w:p w:rsidR="00A2632F" w:rsidRPr="005C0C2C" w:rsidRDefault="00A2632F" w:rsidP="00941F58">
      <w:pPr>
        <w:numPr>
          <w:ilvl w:val="3"/>
          <w:numId w:val="34"/>
        </w:numPr>
        <w:tabs>
          <w:tab w:val="clear" w:pos="2160"/>
          <w:tab w:val="num" w:pos="990"/>
        </w:tabs>
        <w:ind w:left="990" w:hanging="450"/>
        <w:rPr>
          <w:rFonts w:ascii="Arial" w:hAnsi="Arial" w:cs="Arial"/>
        </w:rPr>
      </w:pPr>
      <w:r w:rsidRPr="005C0C2C">
        <w:rPr>
          <w:rFonts w:ascii="Arial" w:hAnsi="Arial" w:cs="Arial"/>
        </w:rPr>
        <w:t xml:space="preserve">Case-by-case exceptions may be considered for products containing the following </w:t>
      </w:r>
      <w:r w:rsidR="00112861" w:rsidRPr="005C0C2C">
        <w:rPr>
          <w:rFonts w:ascii="Arial" w:hAnsi="Arial" w:cs="Arial"/>
        </w:rPr>
        <w:t xml:space="preserve">Cal/OSHA </w:t>
      </w:r>
      <w:r w:rsidRPr="005C0C2C">
        <w:rPr>
          <w:rFonts w:ascii="Arial" w:hAnsi="Arial" w:cs="Arial"/>
        </w:rPr>
        <w:t xml:space="preserve">recognized carcinogens: </w:t>
      </w:r>
    </w:p>
    <w:p w:rsidR="00A2632F" w:rsidRPr="005C0C2C" w:rsidRDefault="00A2632F" w:rsidP="00C933AA">
      <w:pPr>
        <w:numPr>
          <w:ilvl w:val="4"/>
          <w:numId w:val="34"/>
        </w:numPr>
        <w:tabs>
          <w:tab w:val="clear" w:pos="2880"/>
          <w:tab w:val="num" w:pos="1440"/>
        </w:tabs>
        <w:ind w:left="1440" w:hanging="450"/>
        <w:rPr>
          <w:rFonts w:ascii="Arial" w:hAnsi="Arial" w:cs="Arial"/>
        </w:rPr>
      </w:pPr>
      <w:r w:rsidRPr="005C0C2C">
        <w:rPr>
          <w:rFonts w:ascii="Arial" w:hAnsi="Arial" w:cs="Arial"/>
        </w:rPr>
        <w:t>Methylene Chloride, 5202</w:t>
      </w:r>
    </w:p>
    <w:p w:rsidR="00A2632F" w:rsidRPr="005C0C2C" w:rsidRDefault="00A2632F" w:rsidP="00C933AA">
      <w:pPr>
        <w:numPr>
          <w:ilvl w:val="4"/>
          <w:numId w:val="34"/>
        </w:numPr>
        <w:tabs>
          <w:tab w:val="clear" w:pos="2880"/>
          <w:tab w:val="num" w:pos="1440"/>
        </w:tabs>
        <w:ind w:left="1440" w:hanging="450"/>
        <w:rPr>
          <w:rFonts w:ascii="Arial" w:hAnsi="Arial" w:cs="Arial"/>
        </w:rPr>
      </w:pPr>
      <w:r w:rsidRPr="005C0C2C">
        <w:rPr>
          <w:rFonts w:ascii="Arial" w:hAnsi="Arial" w:cs="Arial"/>
        </w:rPr>
        <w:t>Cadmium, 1532, 5207</w:t>
      </w:r>
    </w:p>
    <w:p w:rsidR="00A2632F" w:rsidRPr="005C0C2C" w:rsidRDefault="00A2632F" w:rsidP="00C933AA">
      <w:pPr>
        <w:numPr>
          <w:ilvl w:val="4"/>
          <w:numId w:val="34"/>
        </w:numPr>
        <w:tabs>
          <w:tab w:val="clear" w:pos="2880"/>
          <w:tab w:val="num" w:pos="1440"/>
        </w:tabs>
        <w:ind w:left="1440" w:hanging="450"/>
        <w:rPr>
          <w:rFonts w:ascii="Arial" w:hAnsi="Arial" w:cs="Arial"/>
        </w:rPr>
      </w:pPr>
      <w:r w:rsidRPr="005C0C2C">
        <w:rPr>
          <w:rFonts w:ascii="Arial" w:hAnsi="Arial" w:cs="Arial"/>
        </w:rPr>
        <w:t>Inorganic Arsenic, 5214</w:t>
      </w:r>
    </w:p>
    <w:p w:rsidR="00A2632F" w:rsidRPr="005C0C2C" w:rsidRDefault="00A2632F" w:rsidP="00C933AA">
      <w:pPr>
        <w:numPr>
          <w:ilvl w:val="4"/>
          <w:numId w:val="34"/>
        </w:numPr>
        <w:tabs>
          <w:tab w:val="clear" w:pos="2880"/>
          <w:tab w:val="num" w:pos="1440"/>
        </w:tabs>
        <w:ind w:left="1440" w:hanging="450"/>
        <w:rPr>
          <w:rFonts w:ascii="Arial" w:hAnsi="Arial" w:cs="Arial"/>
        </w:rPr>
      </w:pPr>
      <w:r w:rsidRPr="005C0C2C">
        <w:rPr>
          <w:rFonts w:ascii="Arial" w:hAnsi="Arial" w:cs="Arial"/>
        </w:rPr>
        <w:t>Formaldehyde, 5217</w:t>
      </w:r>
    </w:p>
    <w:p w:rsidR="00A2632F" w:rsidRPr="005C0C2C" w:rsidRDefault="00A2632F" w:rsidP="00C933AA">
      <w:pPr>
        <w:numPr>
          <w:ilvl w:val="4"/>
          <w:numId w:val="34"/>
        </w:numPr>
        <w:tabs>
          <w:tab w:val="clear" w:pos="2880"/>
          <w:tab w:val="num" w:pos="1440"/>
        </w:tabs>
        <w:ind w:left="1440" w:hanging="450"/>
        <w:rPr>
          <w:rFonts w:ascii="Arial" w:hAnsi="Arial" w:cs="Arial"/>
        </w:rPr>
      </w:pPr>
      <w:r w:rsidRPr="005C0C2C">
        <w:rPr>
          <w:rFonts w:ascii="Arial" w:hAnsi="Arial" w:cs="Arial"/>
        </w:rPr>
        <w:t>Benzene, 5218</w:t>
      </w:r>
    </w:p>
    <w:p w:rsidR="00A2632F" w:rsidRPr="005C0C2C" w:rsidRDefault="00112861" w:rsidP="00C933AA">
      <w:pPr>
        <w:numPr>
          <w:ilvl w:val="3"/>
          <w:numId w:val="34"/>
        </w:numPr>
        <w:tabs>
          <w:tab w:val="clear" w:pos="2160"/>
          <w:tab w:val="num" w:pos="990"/>
        </w:tabs>
        <w:ind w:left="990" w:hanging="450"/>
        <w:rPr>
          <w:rFonts w:ascii="Arial" w:hAnsi="Arial" w:cs="Arial"/>
        </w:rPr>
      </w:pPr>
      <w:r w:rsidRPr="005C0C2C">
        <w:rPr>
          <w:rFonts w:ascii="Arial" w:hAnsi="Arial" w:cs="Arial"/>
        </w:rPr>
        <w:t>Case-by-case exceptions may only be made when suitable alternative products are not available. Such exceptions are subject to written approval by the University's Representative.</w:t>
      </w:r>
    </w:p>
    <w:p w:rsidR="00112861" w:rsidRPr="005C0C2C" w:rsidRDefault="00112861" w:rsidP="00C933AA">
      <w:pPr>
        <w:numPr>
          <w:ilvl w:val="3"/>
          <w:numId w:val="34"/>
        </w:numPr>
        <w:tabs>
          <w:tab w:val="clear" w:pos="2160"/>
          <w:tab w:val="num" w:pos="990"/>
        </w:tabs>
        <w:ind w:left="990" w:hanging="450"/>
        <w:rPr>
          <w:rFonts w:ascii="Arial" w:hAnsi="Arial" w:cs="Arial"/>
        </w:rPr>
      </w:pPr>
      <w:r w:rsidRPr="005C0C2C">
        <w:rPr>
          <w:rFonts w:ascii="Arial" w:hAnsi="Arial" w:cs="Arial"/>
        </w:rPr>
        <w:t xml:space="preserve">Exceptions require that the Contractor shall have an established carcinogen program as required by Cal/OSHA (§5203. Carcinogen Report of Use Requirements) and shall submit to University's Representative, a copy of the Cal/OSHA Confirmation of Report for Cal/OSHA carcinogens. </w:t>
      </w:r>
    </w:p>
    <w:p w:rsidR="00112861" w:rsidRPr="005C0C2C" w:rsidRDefault="00112861" w:rsidP="00C933AA">
      <w:pPr>
        <w:numPr>
          <w:ilvl w:val="3"/>
          <w:numId w:val="34"/>
        </w:numPr>
        <w:tabs>
          <w:tab w:val="clear" w:pos="2160"/>
          <w:tab w:val="num" w:pos="990"/>
        </w:tabs>
        <w:spacing w:after="120"/>
        <w:ind w:left="993" w:hanging="446"/>
        <w:rPr>
          <w:rFonts w:ascii="Arial" w:hAnsi="Arial" w:cs="Arial"/>
        </w:rPr>
      </w:pPr>
      <w:r w:rsidRPr="005C0C2C">
        <w:rPr>
          <w:rFonts w:ascii="Arial" w:hAnsi="Arial" w:cs="Arial"/>
        </w:rPr>
        <w:t>When exceptions are granted, the Contractor is responsible for providing to the University's Representative a copy of the semi-annual Confirmation of Report received from Cal/OSHA or, in lieu of that, a copy of the Contractor's semi-annual report as submitted to Cal/OSHA at periods not to exceed 6 months, or at project closeout, whichever occurs first.</w:t>
      </w:r>
    </w:p>
    <w:p w:rsidR="00A2632F" w:rsidRPr="005C0C2C" w:rsidRDefault="00A2632F" w:rsidP="00715A95">
      <w:pPr>
        <w:spacing w:after="120"/>
        <w:outlineLvl w:val="0"/>
        <w:rPr>
          <w:rFonts w:ascii="Arial" w:hAnsi="Arial" w:cs="Arial"/>
        </w:rPr>
      </w:pPr>
      <w:r w:rsidRPr="005C0C2C">
        <w:rPr>
          <w:rFonts w:ascii="Arial" w:hAnsi="Arial" w:cs="Arial"/>
        </w:rPr>
        <w:t>PART 2 - PRODUCTS (NOT USED)</w:t>
      </w:r>
    </w:p>
    <w:p w:rsidR="00A2632F" w:rsidRPr="005C0C2C" w:rsidRDefault="00A2632F" w:rsidP="00715A95">
      <w:pPr>
        <w:spacing w:after="120"/>
        <w:outlineLvl w:val="0"/>
        <w:rPr>
          <w:rFonts w:ascii="Arial" w:hAnsi="Arial" w:cs="Arial"/>
        </w:rPr>
      </w:pPr>
      <w:r w:rsidRPr="005C0C2C">
        <w:rPr>
          <w:rFonts w:ascii="Arial" w:hAnsi="Arial" w:cs="Arial"/>
        </w:rPr>
        <w:t>PART 3 - EXECUTION (NOT USED)</w:t>
      </w:r>
    </w:p>
    <w:p w:rsidR="005574B6" w:rsidRPr="005C0C2C" w:rsidRDefault="00A2632F" w:rsidP="00EA2694">
      <w:pPr>
        <w:spacing w:after="200"/>
        <w:outlineLvl w:val="0"/>
        <w:rPr>
          <w:rFonts w:ascii="Arial" w:hAnsi="Arial" w:cs="Arial"/>
        </w:rPr>
      </w:pPr>
      <w:r w:rsidRPr="005C0C2C">
        <w:rPr>
          <w:rFonts w:ascii="Arial" w:hAnsi="Arial" w:cs="Arial"/>
        </w:rPr>
        <w:t>END OF SECTION 01</w:t>
      </w:r>
      <w:r w:rsidR="003E1436">
        <w:rPr>
          <w:rFonts w:ascii="Arial" w:hAnsi="Arial" w:cs="Arial"/>
        </w:rPr>
        <w:t xml:space="preserve"> </w:t>
      </w:r>
      <w:r w:rsidRPr="005C0C2C">
        <w:rPr>
          <w:rFonts w:ascii="Arial" w:hAnsi="Arial" w:cs="Arial"/>
        </w:rPr>
        <w:t>41</w:t>
      </w:r>
      <w:r w:rsidR="003E1436">
        <w:rPr>
          <w:rFonts w:ascii="Arial" w:hAnsi="Arial" w:cs="Arial"/>
        </w:rPr>
        <w:t xml:space="preserve"> </w:t>
      </w:r>
      <w:r w:rsidRPr="005C0C2C">
        <w:rPr>
          <w:rFonts w:ascii="Arial" w:hAnsi="Arial" w:cs="Arial"/>
        </w:rPr>
        <w:t>00</w:t>
      </w:r>
    </w:p>
    <w:sectPr w:rsidR="005574B6" w:rsidRPr="005C0C2C" w:rsidSect="00491E98">
      <w:headerReference w:type="default" r:id="rId8"/>
      <w:footerReference w:type="default" r:id="rId9"/>
      <w:pgSz w:w="12240" w:h="15840"/>
      <w:pgMar w:top="720" w:right="1440" w:bottom="720" w:left="1440" w:header="720" w:footer="5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8C1" w:rsidRDefault="001718C1">
      <w:r>
        <w:separator/>
      </w:r>
    </w:p>
  </w:endnote>
  <w:endnote w:type="continuationSeparator" w:id="0">
    <w:p w:rsidR="001718C1" w:rsidRDefault="00171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A95" w:rsidRPr="005C0C2C" w:rsidRDefault="00715A95" w:rsidP="00B45B27">
    <w:pPr>
      <w:pStyle w:val="Footer"/>
      <w:tabs>
        <w:tab w:val="clear" w:pos="4320"/>
        <w:tab w:val="clear" w:pos="8640"/>
        <w:tab w:val="right" w:pos="9360"/>
      </w:tabs>
      <w:rPr>
        <w:rFonts w:ascii="Arial" w:hAnsi="Arial" w:cs="Arial"/>
      </w:rPr>
    </w:pPr>
  </w:p>
  <w:p w:rsidR="00715A95" w:rsidRPr="005C0C2C" w:rsidRDefault="00EB4CF2" w:rsidP="00B45B27">
    <w:pPr>
      <w:pStyle w:val="Footer"/>
      <w:tabs>
        <w:tab w:val="clear" w:pos="4320"/>
        <w:tab w:val="clear" w:pos="8640"/>
        <w:tab w:val="right" w:pos="9360"/>
      </w:tabs>
      <w:rPr>
        <w:rFonts w:ascii="Arial" w:hAnsi="Arial" w:cs="Arial"/>
      </w:rPr>
    </w:pPr>
    <w:r>
      <w:rPr>
        <w:rFonts w:ascii="Arial" w:hAnsi="Arial" w:cs="Arial"/>
      </w:rPr>
      <w:t>July</w:t>
    </w:r>
    <w:r w:rsidR="00CD0DFD">
      <w:rPr>
        <w:rFonts w:ascii="Arial" w:hAnsi="Arial" w:cs="Arial"/>
      </w:rPr>
      <w:t xml:space="preserve"> </w:t>
    </w:r>
    <w:r>
      <w:rPr>
        <w:rFonts w:ascii="Arial" w:hAnsi="Arial" w:cs="Arial"/>
      </w:rPr>
      <w:t>22</w:t>
    </w:r>
    <w:r w:rsidR="00CD0DFD">
      <w:rPr>
        <w:rFonts w:ascii="Arial" w:hAnsi="Arial" w:cs="Arial"/>
      </w:rPr>
      <w:t>, 2013</w:t>
    </w:r>
    <w:r w:rsidR="00715A95" w:rsidRPr="005C0C2C">
      <w:rPr>
        <w:rFonts w:ascii="Arial" w:hAnsi="Arial" w:cs="Arial"/>
      </w:rPr>
      <w:tab/>
      <w:t>Regulatory Requirements</w:t>
    </w:r>
  </w:p>
  <w:p w:rsidR="00715A95" w:rsidRPr="005C0C2C" w:rsidRDefault="00715A95" w:rsidP="005C0C2C">
    <w:pPr>
      <w:tabs>
        <w:tab w:val="right" w:pos="9360"/>
      </w:tabs>
      <w:rPr>
        <w:rFonts w:ascii="Arial" w:hAnsi="Arial" w:cs="Arial"/>
      </w:rPr>
    </w:pPr>
    <w:r w:rsidRPr="005C0C2C">
      <w:rPr>
        <w:rFonts w:ascii="Arial" w:hAnsi="Arial" w:cs="Arial"/>
      </w:rPr>
      <w:t>L/B/M</w:t>
    </w:r>
    <w:r w:rsidRPr="005C0C2C">
      <w:rPr>
        <w:rFonts w:ascii="Arial" w:hAnsi="Arial" w:cs="Arial"/>
      </w:rPr>
      <w:tab/>
      <w:t>01</w:t>
    </w:r>
    <w:r w:rsidR="00D7568B">
      <w:rPr>
        <w:rFonts w:ascii="Arial" w:hAnsi="Arial" w:cs="Arial"/>
      </w:rPr>
      <w:t xml:space="preserve"> </w:t>
    </w:r>
    <w:r w:rsidRPr="005C0C2C">
      <w:rPr>
        <w:rFonts w:ascii="Arial" w:hAnsi="Arial" w:cs="Arial"/>
      </w:rPr>
      <w:t>41</w:t>
    </w:r>
    <w:r w:rsidR="00D7568B">
      <w:rPr>
        <w:rFonts w:ascii="Arial" w:hAnsi="Arial" w:cs="Arial"/>
      </w:rPr>
      <w:t xml:space="preserve"> </w:t>
    </w:r>
    <w:r w:rsidRPr="005C0C2C">
      <w:rPr>
        <w:rFonts w:ascii="Arial" w:hAnsi="Arial" w:cs="Arial"/>
      </w:rPr>
      <w:t xml:space="preserve">00 - </w:t>
    </w:r>
    <w:r w:rsidRPr="005C0C2C">
      <w:rPr>
        <w:rStyle w:val="PageNumber"/>
        <w:rFonts w:ascii="Arial" w:hAnsi="Arial" w:cs="Arial"/>
      </w:rPr>
      <w:fldChar w:fldCharType="begin"/>
    </w:r>
    <w:r w:rsidRPr="005C0C2C">
      <w:rPr>
        <w:rStyle w:val="PageNumber"/>
        <w:rFonts w:ascii="Arial" w:hAnsi="Arial" w:cs="Arial"/>
      </w:rPr>
      <w:instrText xml:space="preserve"> PAGE </w:instrText>
    </w:r>
    <w:r w:rsidRPr="005C0C2C">
      <w:rPr>
        <w:rStyle w:val="PageNumber"/>
        <w:rFonts w:ascii="Arial" w:hAnsi="Arial" w:cs="Arial"/>
      </w:rPr>
      <w:fldChar w:fldCharType="separate"/>
    </w:r>
    <w:r w:rsidR="009F090B">
      <w:rPr>
        <w:rStyle w:val="PageNumber"/>
        <w:rFonts w:ascii="Arial" w:hAnsi="Arial" w:cs="Arial"/>
        <w:noProof/>
      </w:rPr>
      <w:t>1</w:t>
    </w:r>
    <w:r w:rsidRPr="005C0C2C">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8C1" w:rsidRDefault="001718C1">
      <w:r>
        <w:separator/>
      </w:r>
    </w:p>
  </w:footnote>
  <w:footnote w:type="continuationSeparator" w:id="0">
    <w:p w:rsidR="001718C1" w:rsidRDefault="001718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A95" w:rsidRPr="005C0C2C" w:rsidRDefault="00715A95" w:rsidP="00250E99">
    <w:pPr>
      <w:pStyle w:val="Header"/>
      <w:tabs>
        <w:tab w:val="clear" w:pos="4320"/>
        <w:tab w:val="clear" w:pos="8640"/>
        <w:tab w:val="right" w:pos="9360"/>
      </w:tabs>
      <w:rPr>
        <w:rFonts w:ascii="Arial" w:hAnsi="Arial" w:cs="Arial"/>
      </w:rPr>
    </w:pPr>
    <w:r w:rsidRPr="005C0C2C">
      <w:rPr>
        <w:rFonts w:ascii="Arial" w:hAnsi="Arial" w:cs="Arial"/>
      </w:rPr>
      <w:t>PROJECT TITLE</w:t>
    </w:r>
    <w:r w:rsidRPr="005C0C2C">
      <w:rPr>
        <w:rFonts w:ascii="Arial" w:hAnsi="Arial" w:cs="Arial"/>
      </w:rPr>
      <w:tab/>
      <w:t>PROJECT NO: 0000000</w:t>
    </w:r>
  </w:p>
  <w:p w:rsidR="00715A95" w:rsidRPr="005C0C2C" w:rsidRDefault="00715A95" w:rsidP="00250E99">
    <w:pPr>
      <w:pStyle w:val="Header"/>
      <w:tabs>
        <w:tab w:val="clear" w:pos="4320"/>
        <w:tab w:val="clear" w:pos="8640"/>
        <w:tab w:val="right" w:pos="9360"/>
      </w:tabs>
      <w:rPr>
        <w:rFonts w:ascii="Arial" w:hAnsi="Arial" w:cs="Arial"/>
      </w:rPr>
    </w:pPr>
    <w:r w:rsidRPr="005C0C2C">
      <w:rPr>
        <w:rFonts w:ascii="Arial" w:hAnsi="Arial" w:cs="Arial"/>
      </w:rPr>
      <w:t>CONTRACT TITLE</w:t>
    </w:r>
  </w:p>
  <w:p w:rsidR="00715A95" w:rsidRPr="005C0C2C" w:rsidRDefault="00715A95" w:rsidP="00250E99">
    <w:pPr>
      <w:pStyle w:val="Header"/>
      <w:tabs>
        <w:tab w:val="clear" w:pos="4320"/>
        <w:tab w:val="clear" w:pos="8640"/>
        <w:tab w:val="right" w:pos="9360"/>
      </w:tabs>
      <w:rPr>
        <w:rFonts w:ascii="Arial" w:hAnsi="Arial" w:cs="Arial"/>
      </w:rPr>
    </w:pPr>
    <w:r w:rsidRPr="005C0C2C">
      <w:rPr>
        <w:rFonts w:ascii="Arial" w:hAnsi="Arial" w:cs="Arial"/>
      </w:rPr>
      <w:t xml:space="preserve">UNIVERSITY OF CALIFORNIA, </w:t>
    </w:r>
    <w:r w:rsidR="009F090B">
      <w:rPr>
        <w:rFonts w:ascii="Arial" w:hAnsi="Arial" w:cs="Arial"/>
      </w:rPr>
      <w:t>{</w:t>
    </w:r>
    <w:r w:rsidR="009F090B" w:rsidRPr="009F090B">
      <w:rPr>
        <w:rFonts w:ascii="Arial" w:hAnsi="Arial" w:cs="Arial"/>
        <w:highlight w:val="lightGray"/>
      </w:rPr>
      <w:t>CAMPUS</w:t>
    </w:r>
    <w:r w:rsidR="009F090B">
      <w:rPr>
        <w:rFonts w:ascii="Arial" w:hAnsi="Arial" w:cs="Arial"/>
      </w:rPr>
      <w:t>}</w:t>
    </w:r>
  </w:p>
  <w:p w:rsidR="00715A95" w:rsidRPr="005C0C2C" w:rsidRDefault="00715A95" w:rsidP="00250E99">
    <w:pPr>
      <w:pStyle w:val="Header"/>
      <w:tabs>
        <w:tab w:val="clear" w:pos="4320"/>
        <w:tab w:val="clear" w:pos="8640"/>
        <w:tab w:val="right" w:pos="9360"/>
      </w:tabs>
      <w:rPr>
        <w:rFonts w:ascii="Arial" w:hAnsi="Arial" w:cs="Arial"/>
      </w:rPr>
    </w:pPr>
    <w:r w:rsidRPr="005C0C2C">
      <w:rPr>
        <w:rFonts w:ascii="Arial" w:hAnsi="Arial" w:cs="Arial"/>
      </w:rPr>
      <w:t>CITY, CALIFORNIA</w:t>
    </w:r>
  </w:p>
  <w:p w:rsidR="00715A95" w:rsidRPr="005C0C2C" w:rsidRDefault="00715A95" w:rsidP="00250E99">
    <w:pPr>
      <w:pStyle w:val="Header"/>
      <w:tabs>
        <w:tab w:val="clear" w:pos="4320"/>
        <w:tab w:val="clear" w:pos="8640"/>
        <w:tab w:val="right" w:pos="9360"/>
      </w:tabs>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67F3"/>
    <w:multiLevelType w:val="multilevel"/>
    <w:tmpl w:val="0DFE4CF2"/>
    <w:lvl w:ilvl="0">
      <w:start w:val="1"/>
      <w:numFmt w:val="decimal"/>
      <w:suff w:val="nothing"/>
      <w:lvlText w:val="PART %1 - "/>
      <w:lvlJc w:val="left"/>
      <w:pPr>
        <w:ind w:left="0" w:firstLine="0"/>
      </w:pPr>
      <w:rPr>
        <w:rFonts w:ascii="Times New Roman" w:hAnsi="Times New Roman" w:hint="default"/>
        <w:b w:val="0"/>
        <w:i w:val="0"/>
        <w:caps/>
        <w:sz w:val="22"/>
        <w:szCs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pStyle w:val="BodyTextIndent3"/>
      <w:lvlText w:val="%3."/>
      <w:lvlJc w:val="left"/>
      <w:pPr>
        <w:tabs>
          <w:tab w:val="num" w:pos="1440"/>
        </w:tabs>
        <w:ind w:left="1440" w:hanging="720"/>
      </w:pPr>
      <w:rPr>
        <w:rFonts w:ascii="Arial" w:hAnsi="Arial" w:cs="Arial" w:hint="default"/>
        <w:b w:val="0"/>
        <w:i w:val="0"/>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
    <w:nsid w:val="064D6CA2"/>
    <w:multiLevelType w:val="multilevel"/>
    <w:tmpl w:val="80E8A37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
    <w:nsid w:val="09386551"/>
    <w:multiLevelType w:val="multilevel"/>
    <w:tmpl w:val="8320E694"/>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0BD23629"/>
    <w:multiLevelType w:val="multilevel"/>
    <w:tmpl w:val="D8387F0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0F33397C"/>
    <w:multiLevelType w:val="multilevel"/>
    <w:tmpl w:val="D8D60FE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2CB3C42"/>
    <w:multiLevelType w:val="multilevel"/>
    <w:tmpl w:val="43E06C5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6">
    <w:nsid w:val="14C32758"/>
    <w:multiLevelType w:val="multilevel"/>
    <w:tmpl w:val="6CA2107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7">
    <w:nsid w:val="1C383CA1"/>
    <w:multiLevelType w:val="multilevel"/>
    <w:tmpl w:val="4F888F8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8">
    <w:nsid w:val="2363522A"/>
    <w:multiLevelType w:val="multilevel"/>
    <w:tmpl w:val="31864DE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25A5523F"/>
    <w:multiLevelType w:val="multilevel"/>
    <w:tmpl w:val="B024FC9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2E8F6B3B"/>
    <w:multiLevelType w:val="multilevel"/>
    <w:tmpl w:val="31864DE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33F87A57"/>
    <w:multiLevelType w:val="multilevel"/>
    <w:tmpl w:val="295E58B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6D83C98"/>
    <w:multiLevelType w:val="multilevel"/>
    <w:tmpl w:val="79D68E7E"/>
    <w:lvl w:ilvl="0">
      <w:start w:val="1"/>
      <w:numFmt w:val="decimal"/>
      <w:suff w:val="nothing"/>
      <w:lvlText w:val="PART %1 - "/>
      <w:lvlJc w:val="left"/>
      <w:pPr>
        <w:ind w:left="0" w:firstLine="0"/>
      </w:pPr>
      <w:rPr>
        <w:rFonts w:ascii="Times New Roman" w:hAnsi="Times New Roman" w:hint="default"/>
        <w:b w:val="0"/>
        <w:i w:val="0"/>
        <w:caps/>
        <w:sz w:val="22"/>
        <w:szCs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b w:val="0"/>
        <w:i w:val="0"/>
        <w:sz w:val="22"/>
        <w:szCs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3">
    <w:nsid w:val="3B1C734E"/>
    <w:multiLevelType w:val="multilevel"/>
    <w:tmpl w:val="AA96E686"/>
    <w:lvl w:ilvl="0">
      <w:start w:val="1"/>
      <w:numFmt w:val="decimal"/>
      <w:suff w:val="nothing"/>
      <w:lvlText w:val="PART %1 - "/>
      <w:lvlJc w:val="left"/>
      <w:pPr>
        <w:ind w:left="0" w:firstLine="0"/>
      </w:pPr>
      <w:rPr>
        <w:rFonts w:ascii="Times New Roman" w:hAnsi="Times New Roman" w:hint="default"/>
        <w:b w:val="0"/>
        <w:i w:val="0"/>
        <w:caps/>
        <w:sz w:val="22"/>
        <w:szCs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b w:val="0"/>
        <w:i w:val="0"/>
        <w:sz w:val="22"/>
        <w:szCs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4">
    <w:nsid w:val="3E435740"/>
    <w:multiLevelType w:val="hybridMultilevel"/>
    <w:tmpl w:val="DB04E9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2556E8A"/>
    <w:multiLevelType w:val="multilevel"/>
    <w:tmpl w:val="649ADB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6">
    <w:nsid w:val="4D0867E2"/>
    <w:multiLevelType w:val="multilevel"/>
    <w:tmpl w:val="295E58B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3133F7A"/>
    <w:multiLevelType w:val="hybridMultilevel"/>
    <w:tmpl w:val="F3EA204A"/>
    <w:lvl w:ilvl="0" w:tplc="E710E8B4">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54F61E61"/>
    <w:multiLevelType w:val="multilevel"/>
    <w:tmpl w:val="D7CAFE04"/>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9">
    <w:nsid w:val="573F5A3A"/>
    <w:multiLevelType w:val="multilevel"/>
    <w:tmpl w:val="6CA2107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0">
    <w:nsid w:val="5BAA64BA"/>
    <w:multiLevelType w:val="multilevel"/>
    <w:tmpl w:val="211C85F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1">
    <w:nsid w:val="5C5B55F6"/>
    <w:multiLevelType w:val="multilevel"/>
    <w:tmpl w:val="F66E79A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2">
    <w:nsid w:val="619017DD"/>
    <w:multiLevelType w:val="multilevel"/>
    <w:tmpl w:val="DDF46B1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3">
    <w:nsid w:val="634765BC"/>
    <w:multiLevelType w:val="multilevel"/>
    <w:tmpl w:val="F6E4218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4">
    <w:nsid w:val="640E357A"/>
    <w:multiLevelType w:val="multilevel"/>
    <w:tmpl w:val="B21A22F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5">
    <w:nsid w:val="649902E0"/>
    <w:multiLevelType w:val="multilevel"/>
    <w:tmpl w:val="123E28E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6">
    <w:nsid w:val="65AF47DE"/>
    <w:multiLevelType w:val="multilevel"/>
    <w:tmpl w:val="689CB214"/>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7">
    <w:nsid w:val="69285FB7"/>
    <w:multiLevelType w:val="hybridMultilevel"/>
    <w:tmpl w:val="7D4A02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A661B75"/>
    <w:multiLevelType w:val="multilevel"/>
    <w:tmpl w:val="D8387F0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9">
    <w:nsid w:val="6F0F5F83"/>
    <w:multiLevelType w:val="multilevel"/>
    <w:tmpl w:val="6350872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0">
    <w:nsid w:val="74897357"/>
    <w:multiLevelType w:val="multilevel"/>
    <w:tmpl w:val="9030ECE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1">
    <w:nsid w:val="77247D60"/>
    <w:multiLevelType w:val="multilevel"/>
    <w:tmpl w:val="B8F4ECA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num w:numId="1">
    <w:abstractNumId w:val="0"/>
  </w:num>
  <w:num w:numId="2">
    <w:abstractNumId w:val="0"/>
  </w:num>
  <w:num w:numId="3">
    <w:abstractNumId w:val="0"/>
  </w:num>
  <w:num w:numId="4">
    <w:abstractNumId w:val="27"/>
  </w:num>
  <w:num w:numId="5">
    <w:abstractNumId w:val="17"/>
  </w:num>
  <w:num w:numId="6">
    <w:abstractNumId w:val="14"/>
  </w:num>
  <w:num w:numId="7">
    <w:abstractNumId w:val="16"/>
  </w:num>
  <w:num w:numId="8">
    <w:abstractNumId w:val="11"/>
  </w:num>
  <w:num w:numId="9">
    <w:abstractNumId w:val="1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5"/>
  </w:num>
  <w:num w:numId="13">
    <w:abstractNumId w:val="20"/>
  </w:num>
  <w:num w:numId="14">
    <w:abstractNumId w:val="30"/>
  </w:num>
  <w:num w:numId="15">
    <w:abstractNumId w:val="3"/>
  </w:num>
  <w:num w:numId="16">
    <w:abstractNumId w:val="31"/>
  </w:num>
  <w:num w:numId="17">
    <w:abstractNumId w:val="26"/>
  </w:num>
  <w:num w:numId="18">
    <w:abstractNumId w:val="15"/>
  </w:num>
  <w:num w:numId="19">
    <w:abstractNumId w:val="21"/>
  </w:num>
  <w:num w:numId="20">
    <w:abstractNumId w:val="5"/>
  </w:num>
  <w:num w:numId="21">
    <w:abstractNumId w:val="28"/>
  </w:num>
  <w:num w:numId="22">
    <w:abstractNumId w:val="4"/>
  </w:num>
  <w:num w:numId="23">
    <w:abstractNumId w:val="1"/>
  </w:num>
  <w:num w:numId="24">
    <w:abstractNumId w:val="18"/>
  </w:num>
  <w:num w:numId="25">
    <w:abstractNumId w:val="22"/>
  </w:num>
  <w:num w:numId="26">
    <w:abstractNumId w:val="7"/>
  </w:num>
  <w:num w:numId="27">
    <w:abstractNumId w:val="9"/>
  </w:num>
  <w:num w:numId="28">
    <w:abstractNumId w:val="2"/>
  </w:num>
  <w:num w:numId="29">
    <w:abstractNumId w:val="29"/>
  </w:num>
  <w:num w:numId="30">
    <w:abstractNumId w:val="24"/>
  </w:num>
  <w:num w:numId="31">
    <w:abstractNumId w:val="23"/>
  </w:num>
  <w:num w:numId="32">
    <w:abstractNumId w:val="8"/>
  </w:num>
  <w:num w:numId="33">
    <w:abstractNumId w:val="19"/>
  </w:num>
  <w:num w:numId="34">
    <w:abstractNumId w:val="10"/>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4B6"/>
    <w:rsid w:val="00013011"/>
    <w:rsid w:val="0004539C"/>
    <w:rsid w:val="000478B8"/>
    <w:rsid w:val="00050601"/>
    <w:rsid w:val="00050E46"/>
    <w:rsid w:val="000535A4"/>
    <w:rsid w:val="000851B0"/>
    <w:rsid w:val="00090148"/>
    <w:rsid w:val="000A487E"/>
    <w:rsid w:val="000B0A90"/>
    <w:rsid w:val="000B2655"/>
    <w:rsid w:val="000C492D"/>
    <w:rsid w:val="000D5A03"/>
    <w:rsid w:val="000F0A8B"/>
    <w:rsid w:val="000F1227"/>
    <w:rsid w:val="00112861"/>
    <w:rsid w:val="00116CE0"/>
    <w:rsid w:val="00116D11"/>
    <w:rsid w:val="00120491"/>
    <w:rsid w:val="00124FA1"/>
    <w:rsid w:val="00130C41"/>
    <w:rsid w:val="0013542D"/>
    <w:rsid w:val="00142055"/>
    <w:rsid w:val="00146E0B"/>
    <w:rsid w:val="001629BD"/>
    <w:rsid w:val="001709D1"/>
    <w:rsid w:val="001718C1"/>
    <w:rsid w:val="00186A4A"/>
    <w:rsid w:val="001A2C48"/>
    <w:rsid w:val="001C523E"/>
    <w:rsid w:val="002137AC"/>
    <w:rsid w:val="002328F5"/>
    <w:rsid w:val="002346EA"/>
    <w:rsid w:val="00242989"/>
    <w:rsid w:val="00245C84"/>
    <w:rsid w:val="00250E99"/>
    <w:rsid w:val="00251C6D"/>
    <w:rsid w:val="002659B3"/>
    <w:rsid w:val="0027462F"/>
    <w:rsid w:val="00287955"/>
    <w:rsid w:val="00296889"/>
    <w:rsid w:val="002B2D57"/>
    <w:rsid w:val="002E67D9"/>
    <w:rsid w:val="00312818"/>
    <w:rsid w:val="00330D23"/>
    <w:rsid w:val="00335333"/>
    <w:rsid w:val="003409E6"/>
    <w:rsid w:val="00342BAA"/>
    <w:rsid w:val="00345300"/>
    <w:rsid w:val="0035019F"/>
    <w:rsid w:val="0037293E"/>
    <w:rsid w:val="00396F8B"/>
    <w:rsid w:val="003C0002"/>
    <w:rsid w:val="003D15DC"/>
    <w:rsid w:val="003E1436"/>
    <w:rsid w:val="003E3BF8"/>
    <w:rsid w:val="004038C8"/>
    <w:rsid w:val="00403E87"/>
    <w:rsid w:val="00423E79"/>
    <w:rsid w:val="00430FE3"/>
    <w:rsid w:val="004427C8"/>
    <w:rsid w:val="00473536"/>
    <w:rsid w:val="0049097A"/>
    <w:rsid w:val="00490BB2"/>
    <w:rsid w:val="00491E98"/>
    <w:rsid w:val="004A52B9"/>
    <w:rsid w:val="004B582E"/>
    <w:rsid w:val="004B7277"/>
    <w:rsid w:val="004C000D"/>
    <w:rsid w:val="004C1087"/>
    <w:rsid w:val="004C49AD"/>
    <w:rsid w:val="004C5E39"/>
    <w:rsid w:val="004D19AF"/>
    <w:rsid w:val="004D4A61"/>
    <w:rsid w:val="004F0297"/>
    <w:rsid w:val="005005F0"/>
    <w:rsid w:val="00505066"/>
    <w:rsid w:val="00506D27"/>
    <w:rsid w:val="005117E7"/>
    <w:rsid w:val="005378AE"/>
    <w:rsid w:val="00550B31"/>
    <w:rsid w:val="005574B6"/>
    <w:rsid w:val="005761E4"/>
    <w:rsid w:val="005A3371"/>
    <w:rsid w:val="005B43A2"/>
    <w:rsid w:val="005C0C2C"/>
    <w:rsid w:val="005D0E48"/>
    <w:rsid w:val="005D2278"/>
    <w:rsid w:val="005D345F"/>
    <w:rsid w:val="005F26AF"/>
    <w:rsid w:val="005F41FD"/>
    <w:rsid w:val="00623182"/>
    <w:rsid w:val="00640C44"/>
    <w:rsid w:val="006432FD"/>
    <w:rsid w:val="00663AAC"/>
    <w:rsid w:val="00674FC7"/>
    <w:rsid w:val="006751A2"/>
    <w:rsid w:val="006848A1"/>
    <w:rsid w:val="00684DCE"/>
    <w:rsid w:val="006908AA"/>
    <w:rsid w:val="006A5368"/>
    <w:rsid w:val="006B5F01"/>
    <w:rsid w:val="006C1A7C"/>
    <w:rsid w:val="006C6996"/>
    <w:rsid w:val="006D2DAD"/>
    <w:rsid w:val="006F4926"/>
    <w:rsid w:val="0070057D"/>
    <w:rsid w:val="00715A95"/>
    <w:rsid w:val="00760B56"/>
    <w:rsid w:val="0076330D"/>
    <w:rsid w:val="007A4683"/>
    <w:rsid w:val="007B1F5B"/>
    <w:rsid w:val="007D2297"/>
    <w:rsid w:val="007D3B0D"/>
    <w:rsid w:val="007E08BC"/>
    <w:rsid w:val="007F3F18"/>
    <w:rsid w:val="008051B8"/>
    <w:rsid w:val="008209C7"/>
    <w:rsid w:val="00824AB8"/>
    <w:rsid w:val="00851906"/>
    <w:rsid w:val="00865DE5"/>
    <w:rsid w:val="00870076"/>
    <w:rsid w:val="00893167"/>
    <w:rsid w:val="00893884"/>
    <w:rsid w:val="00894CE7"/>
    <w:rsid w:val="008A1B43"/>
    <w:rsid w:val="008A1C7A"/>
    <w:rsid w:val="008C613C"/>
    <w:rsid w:val="008F6A70"/>
    <w:rsid w:val="00900444"/>
    <w:rsid w:val="00902870"/>
    <w:rsid w:val="009052F0"/>
    <w:rsid w:val="00912810"/>
    <w:rsid w:val="00935539"/>
    <w:rsid w:val="00941F58"/>
    <w:rsid w:val="009702EE"/>
    <w:rsid w:val="00995550"/>
    <w:rsid w:val="009B13C0"/>
    <w:rsid w:val="009B19E1"/>
    <w:rsid w:val="009B654E"/>
    <w:rsid w:val="009C338F"/>
    <w:rsid w:val="009D1AEA"/>
    <w:rsid w:val="009F090B"/>
    <w:rsid w:val="009F119F"/>
    <w:rsid w:val="00A006CA"/>
    <w:rsid w:val="00A0572E"/>
    <w:rsid w:val="00A2632F"/>
    <w:rsid w:val="00A877AF"/>
    <w:rsid w:val="00A91C95"/>
    <w:rsid w:val="00AA0007"/>
    <w:rsid w:val="00AC67BF"/>
    <w:rsid w:val="00AD24E7"/>
    <w:rsid w:val="00AE5EDF"/>
    <w:rsid w:val="00AF00B8"/>
    <w:rsid w:val="00B0373E"/>
    <w:rsid w:val="00B21DA7"/>
    <w:rsid w:val="00B25929"/>
    <w:rsid w:val="00B45B27"/>
    <w:rsid w:val="00B545C6"/>
    <w:rsid w:val="00B73311"/>
    <w:rsid w:val="00B91CDE"/>
    <w:rsid w:val="00B91FC2"/>
    <w:rsid w:val="00B93814"/>
    <w:rsid w:val="00B95DFD"/>
    <w:rsid w:val="00BA6876"/>
    <w:rsid w:val="00BB09DC"/>
    <w:rsid w:val="00BF0B54"/>
    <w:rsid w:val="00BF4900"/>
    <w:rsid w:val="00BF576A"/>
    <w:rsid w:val="00C23628"/>
    <w:rsid w:val="00C27F42"/>
    <w:rsid w:val="00C46588"/>
    <w:rsid w:val="00C62B13"/>
    <w:rsid w:val="00C633F4"/>
    <w:rsid w:val="00C64338"/>
    <w:rsid w:val="00C669D4"/>
    <w:rsid w:val="00C702A9"/>
    <w:rsid w:val="00C84AA0"/>
    <w:rsid w:val="00C85C1E"/>
    <w:rsid w:val="00C864E6"/>
    <w:rsid w:val="00C933AA"/>
    <w:rsid w:val="00CA404E"/>
    <w:rsid w:val="00CC3006"/>
    <w:rsid w:val="00CD0DFD"/>
    <w:rsid w:val="00CD3C33"/>
    <w:rsid w:val="00CE0308"/>
    <w:rsid w:val="00CE6721"/>
    <w:rsid w:val="00CF2CF9"/>
    <w:rsid w:val="00D206E7"/>
    <w:rsid w:val="00D211C6"/>
    <w:rsid w:val="00D242D0"/>
    <w:rsid w:val="00D54E19"/>
    <w:rsid w:val="00D5761D"/>
    <w:rsid w:val="00D6772D"/>
    <w:rsid w:val="00D7568B"/>
    <w:rsid w:val="00D86210"/>
    <w:rsid w:val="00D86CF6"/>
    <w:rsid w:val="00DA1A59"/>
    <w:rsid w:val="00DC2887"/>
    <w:rsid w:val="00DD0FFE"/>
    <w:rsid w:val="00DF0C15"/>
    <w:rsid w:val="00DF0F31"/>
    <w:rsid w:val="00E113B9"/>
    <w:rsid w:val="00E13F58"/>
    <w:rsid w:val="00E24C80"/>
    <w:rsid w:val="00E4069A"/>
    <w:rsid w:val="00E41BDD"/>
    <w:rsid w:val="00E525F1"/>
    <w:rsid w:val="00E560C6"/>
    <w:rsid w:val="00E673BA"/>
    <w:rsid w:val="00E802A9"/>
    <w:rsid w:val="00E9000E"/>
    <w:rsid w:val="00EA2694"/>
    <w:rsid w:val="00EB1A00"/>
    <w:rsid w:val="00EB4CF2"/>
    <w:rsid w:val="00ED12E1"/>
    <w:rsid w:val="00EE09AA"/>
    <w:rsid w:val="00F010F3"/>
    <w:rsid w:val="00F015F7"/>
    <w:rsid w:val="00F12E32"/>
    <w:rsid w:val="00F13171"/>
    <w:rsid w:val="00F419F9"/>
    <w:rsid w:val="00F57914"/>
    <w:rsid w:val="00F71C57"/>
    <w:rsid w:val="00F72279"/>
    <w:rsid w:val="00F72BCD"/>
    <w:rsid w:val="00F855D5"/>
    <w:rsid w:val="00F929D0"/>
    <w:rsid w:val="00FC1BE7"/>
    <w:rsid w:val="00FC3D4B"/>
    <w:rsid w:val="00FD0903"/>
    <w:rsid w:val="00FD45B6"/>
    <w:rsid w:val="00FE7028"/>
    <w:rsid w:val="00FF2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B27"/>
    <w:pPr>
      <w:tabs>
        <w:tab w:val="center" w:pos="4320"/>
        <w:tab w:val="right" w:pos="8640"/>
      </w:tabs>
    </w:pPr>
  </w:style>
  <w:style w:type="paragraph" w:styleId="Footer">
    <w:name w:val="footer"/>
    <w:basedOn w:val="Normal"/>
    <w:rsid w:val="00B45B27"/>
    <w:pPr>
      <w:tabs>
        <w:tab w:val="center" w:pos="4320"/>
        <w:tab w:val="right" w:pos="8640"/>
      </w:tabs>
    </w:pPr>
  </w:style>
  <w:style w:type="character" w:styleId="PageNumber">
    <w:name w:val="page number"/>
    <w:basedOn w:val="DefaultParagraphFont"/>
    <w:rsid w:val="00B45B27"/>
  </w:style>
  <w:style w:type="table" w:styleId="TableGrid">
    <w:name w:val="Table Grid"/>
    <w:basedOn w:val="TableNormal"/>
    <w:rsid w:val="00403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autoRedefine/>
    <w:rsid w:val="004C5E39"/>
    <w:pPr>
      <w:numPr>
        <w:ilvl w:val="2"/>
        <w:numId w:val="1"/>
      </w:numPr>
      <w:spacing w:after="120"/>
    </w:pPr>
    <w:rPr>
      <w:sz w:val="22"/>
      <w:szCs w:val="22"/>
    </w:rPr>
  </w:style>
  <w:style w:type="paragraph" w:styleId="DocumentMap">
    <w:name w:val="Document Map"/>
    <w:basedOn w:val="Normal"/>
    <w:semiHidden/>
    <w:rsid w:val="00EA2694"/>
    <w:pPr>
      <w:shd w:val="clear" w:color="auto" w:fill="000080"/>
    </w:pPr>
    <w:rPr>
      <w:rFonts w:ascii="Tahoma" w:hAnsi="Tahoma" w:cs="Tahoma"/>
    </w:rPr>
  </w:style>
  <w:style w:type="paragraph" w:styleId="BalloonText">
    <w:name w:val="Balloon Text"/>
    <w:basedOn w:val="Normal"/>
    <w:link w:val="BalloonTextChar"/>
    <w:rsid w:val="00C64338"/>
    <w:rPr>
      <w:rFonts w:ascii="Tahoma" w:hAnsi="Tahoma" w:cs="Tahoma"/>
      <w:sz w:val="16"/>
      <w:szCs w:val="16"/>
    </w:rPr>
  </w:style>
  <w:style w:type="character" w:customStyle="1" w:styleId="BalloonTextChar">
    <w:name w:val="Balloon Text Char"/>
    <w:link w:val="BalloonText"/>
    <w:rsid w:val="00C64338"/>
    <w:rPr>
      <w:rFonts w:ascii="Tahoma" w:hAnsi="Tahoma" w:cs="Tahoma"/>
      <w:sz w:val="16"/>
      <w:szCs w:val="16"/>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B27"/>
    <w:pPr>
      <w:tabs>
        <w:tab w:val="center" w:pos="4320"/>
        <w:tab w:val="right" w:pos="8640"/>
      </w:tabs>
    </w:pPr>
  </w:style>
  <w:style w:type="paragraph" w:styleId="Footer">
    <w:name w:val="footer"/>
    <w:basedOn w:val="Normal"/>
    <w:rsid w:val="00B45B27"/>
    <w:pPr>
      <w:tabs>
        <w:tab w:val="center" w:pos="4320"/>
        <w:tab w:val="right" w:pos="8640"/>
      </w:tabs>
    </w:pPr>
  </w:style>
  <w:style w:type="character" w:styleId="PageNumber">
    <w:name w:val="page number"/>
    <w:basedOn w:val="DefaultParagraphFont"/>
    <w:rsid w:val="00B45B27"/>
  </w:style>
  <w:style w:type="table" w:styleId="TableGrid">
    <w:name w:val="Table Grid"/>
    <w:basedOn w:val="TableNormal"/>
    <w:rsid w:val="00403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autoRedefine/>
    <w:rsid w:val="004C5E39"/>
    <w:pPr>
      <w:numPr>
        <w:ilvl w:val="2"/>
        <w:numId w:val="1"/>
      </w:numPr>
      <w:spacing w:after="120"/>
    </w:pPr>
    <w:rPr>
      <w:sz w:val="22"/>
      <w:szCs w:val="22"/>
    </w:rPr>
  </w:style>
  <w:style w:type="paragraph" w:styleId="DocumentMap">
    <w:name w:val="Document Map"/>
    <w:basedOn w:val="Normal"/>
    <w:semiHidden/>
    <w:rsid w:val="00EA2694"/>
    <w:pPr>
      <w:shd w:val="clear" w:color="auto" w:fill="000080"/>
    </w:pPr>
    <w:rPr>
      <w:rFonts w:ascii="Tahoma" w:hAnsi="Tahoma" w:cs="Tahoma"/>
    </w:rPr>
  </w:style>
  <w:style w:type="paragraph" w:styleId="BalloonText">
    <w:name w:val="Balloon Text"/>
    <w:basedOn w:val="Normal"/>
    <w:link w:val="BalloonTextChar"/>
    <w:rsid w:val="00C64338"/>
    <w:rPr>
      <w:rFonts w:ascii="Tahoma" w:hAnsi="Tahoma" w:cs="Tahoma"/>
      <w:sz w:val="16"/>
      <w:szCs w:val="16"/>
    </w:rPr>
  </w:style>
  <w:style w:type="character" w:customStyle="1" w:styleId="BalloonTextChar">
    <w:name w:val="Balloon Text Char"/>
    <w:link w:val="BalloonText"/>
    <w:rsid w:val="00C64338"/>
    <w:rPr>
      <w:rFonts w:ascii="Tahoma" w:hAnsi="Tahoma" w:cs="Tahoma"/>
      <w:sz w:val="16"/>
      <w:szCs w:val="1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67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1946</Words>
  <Characters>10859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014100 REGULATORY REQUIREMENTS</vt:lpstr>
    </vt:vector>
  </TitlesOfParts>
  <Company>DCM UCD</Company>
  <LinksUpToDate>false</LinksUpToDate>
  <CharactersWithSpaces>12780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014100 REGULATORY REQUIREMENTS</dc:title>
  <dc:subject/>
  <dc:creator>Contracts Manager</dc:creator>
  <cp:keywords/>
  <cp:lastModifiedBy>Dylan Paul</cp:lastModifiedBy>
  <cp:revision>4</cp:revision>
  <cp:lastPrinted>2007-02-05T19:51:00Z</cp:lastPrinted>
  <dcterms:created xsi:type="dcterms:W3CDTF">2013-07-22T18:49:00Z</dcterms:created>
  <dcterms:modified xsi:type="dcterms:W3CDTF">2015-06-24T23:15:00Z</dcterms:modified>
</cp:coreProperties>
</file>