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E" w:rsidRDefault="001E36EE">
      <w:pPr>
        <w:pStyle w:val="Title"/>
      </w:pPr>
      <w:r>
        <w:t>TABLE OF CONTENTS</w:t>
      </w:r>
    </w:p>
    <w:p w:rsidR="001E36EE" w:rsidRDefault="001E36EE">
      <w:pPr>
        <w:jc w:val="center"/>
      </w:pPr>
    </w:p>
    <w:p w:rsidR="001E36EE" w:rsidRDefault="001E36EE">
      <w:pPr>
        <w:rPr>
          <w:sz w:val="20"/>
        </w:rPr>
      </w:pPr>
      <w:r>
        <w:rPr>
          <w:sz w:val="20"/>
        </w:rPr>
        <w:t>Executive Design Professional Agreement for CM At-Risk Delivery</w:t>
      </w:r>
    </w:p>
    <w:p w:rsidR="001E36EE" w:rsidRDefault="001E36EE">
      <w:pPr>
        <w:rPr>
          <w:sz w:val="20"/>
        </w:rPr>
      </w:pPr>
      <w:r>
        <w:rPr>
          <w:sz w:val="20"/>
        </w:rPr>
        <w:t>Advertisement for CM/Contractor Prequalification</w:t>
      </w:r>
    </w:p>
    <w:p w:rsidR="001E36EE" w:rsidRDefault="001E36EE">
      <w:pPr>
        <w:rPr>
          <w:sz w:val="20"/>
        </w:rPr>
      </w:pPr>
      <w:r>
        <w:rPr>
          <w:sz w:val="20"/>
        </w:rPr>
        <w:t>Level 1 Prequalification Questionnaire</w:t>
      </w:r>
    </w:p>
    <w:p w:rsidR="001E36EE" w:rsidRDefault="001E36EE">
      <w:pPr>
        <w:rPr>
          <w:sz w:val="20"/>
        </w:rPr>
      </w:pPr>
      <w:r>
        <w:rPr>
          <w:sz w:val="20"/>
        </w:rPr>
        <w:t>Level 1 Prequalification Analysis</w:t>
      </w:r>
    </w:p>
    <w:p w:rsidR="001E36EE" w:rsidRDefault="001E36EE">
      <w:pPr>
        <w:rPr>
          <w:sz w:val="20"/>
        </w:rPr>
      </w:pPr>
      <w:r>
        <w:rPr>
          <w:sz w:val="20"/>
        </w:rPr>
        <w:t>Level 2 Interview Requirements</w:t>
      </w:r>
    </w:p>
    <w:p w:rsidR="001E36EE" w:rsidRDefault="001E36EE">
      <w:pPr>
        <w:rPr>
          <w:sz w:val="20"/>
        </w:rPr>
      </w:pPr>
      <w:r>
        <w:rPr>
          <w:sz w:val="20"/>
        </w:rPr>
        <w:t>Level 2 Scoring Evaluation</w:t>
      </w:r>
    </w:p>
    <w:p w:rsidR="001E36EE" w:rsidRDefault="001E36EE">
      <w:pPr>
        <w:rPr>
          <w:sz w:val="20"/>
        </w:rPr>
      </w:pPr>
      <w:r>
        <w:rPr>
          <w:sz w:val="20"/>
        </w:rPr>
        <w:t>Certification</w:t>
      </w:r>
    </w:p>
    <w:p w:rsidR="001E36EE" w:rsidRDefault="001E36EE">
      <w:pPr>
        <w:rPr>
          <w:sz w:val="20"/>
        </w:rPr>
      </w:pPr>
      <w:r>
        <w:rPr>
          <w:sz w:val="20"/>
        </w:rPr>
        <w:t>Advertisement for Bids</w:t>
      </w:r>
    </w:p>
    <w:p w:rsidR="001E36EE" w:rsidRDefault="001E36EE">
      <w:pPr>
        <w:rPr>
          <w:sz w:val="20"/>
        </w:rPr>
      </w:pPr>
      <w:r>
        <w:rPr>
          <w:sz w:val="20"/>
        </w:rPr>
        <w:t>Announcement to Level 2 Prequalified Bidders</w:t>
      </w:r>
    </w:p>
    <w:p w:rsidR="001E36EE" w:rsidRDefault="001E36EE">
      <w:pPr>
        <w:rPr>
          <w:sz w:val="20"/>
        </w:rPr>
      </w:pPr>
      <w:r>
        <w:rPr>
          <w:sz w:val="20"/>
        </w:rPr>
        <w:t>Project Directory</w:t>
      </w:r>
    </w:p>
    <w:p w:rsidR="001E36EE" w:rsidRDefault="001E36EE">
      <w:pPr>
        <w:rPr>
          <w:sz w:val="20"/>
        </w:rPr>
      </w:pPr>
      <w:r>
        <w:rPr>
          <w:sz w:val="20"/>
        </w:rPr>
        <w:t>Instructions to Bidders</w:t>
      </w:r>
    </w:p>
    <w:p w:rsidR="001E36EE" w:rsidRDefault="001E36EE">
      <w:pPr>
        <w:rPr>
          <w:sz w:val="20"/>
        </w:rPr>
      </w:pPr>
      <w:r>
        <w:rPr>
          <w:sz w:val="20"/>
        </w:rPr>
        <w:t>Supplementary Instructions to Bidders</w:t>
      </w:r>
    </w:p>
    <w:p w:rsidR="001E36EE" w:rsidRDefault="001E36EE">
      <w:pPr>
        <w:rPr>
          <w:sz w:val="20"/>
        </w:rPr>
      </w:pPr>
      <w:r>
        <w:rPr>
          <w:sz w:val="20"/>
        </w:rPr>
        <w:t>Information Available to Bidders</w:t>
      </w:r>
    </w:p>
    <w:p w:rsidR="001E36EE" w:rsidRDefault="001E36EE">
      <w:pPr>
        <w:rPr>
          <w:sz w:val="20"/>
        </w:rPr>
      </w:pPr>
      <w:r>
        <w:rPr>
          <w:sz w:val="20"/>
        </w:rPr>
        <w:t>Bid Form</w:t>
      </w:r>
    </w:p>
    <w:p w:rsidR="001E36EE" w:rsidRDefault="001E36EE">
      <w:pPr>
        <w:rPr>
          <w:sz w:val="20"/>
        </w:rPr>
      </w:pPr>
      <w:r>
        <w:rPr>
          <w:sz w:val="20"/>
        </w:rPr>
        <w:t>Bid Bond – Version A</w:t>
      </w:r>
      <w:r w:rsidR="00D31309">
        <w:rPr>
          <w:sz w:val="20"/>
        </w:rPr>
        <w:t xml:space="preserve">     </w:t>
      </w:r>
      <w:r w:rsidR="00D31309" w:rsidRPr="00FE5CAE">
        <w:rPr>
          <w:vanish/>
          <w:color w:val="FF0000"/>
          <w:sz w:val="20"/>
          <w:highlight w:val="lightGray"/>
        </w:rPr>
        <w:t xml:space="preserve">{note: </w:t>
      </w:r>
      <w:r w:rsidR="00D31309" w:rsidRPr="00FE5CAE">
        <w:rPr>
          <w:b/>
          <w:i/>
          <w:vanish/>
          <w:color w:val="FF0000"/>
          <w:sz w:val="20"/>
          <w:highlight w:val="lightGray"/>
        </w:rPr>
        <w:t>always</w:t>
      </w:r>
      <w:r w:rsidR="00D31309" w:rsidRPr="00FE5CAE">
        <w:rPr>
          <w:vanish/>
          <w:color w:val="FF0000"/>
          <w:sz w:val="20"/>
          <w:highlight w:val="lightGray"/>
        </w:rPr>
        <w:t xml:space="preserve"> include Version A of Bid Bond }</w:t>
      </w:r>
    </w:p>
    <w:p w:rsidR="001E36EE" w:rsidRPr="00FE5CAE" w:rsidRDefault="001E36EE" w:rsidP="00D31309">
      <w:pPr>
        <w:ind w:left="2160" w:hanging="2160"/>
        <w:rPr>
          <w:color w:val="FF0000"/>
          <w:sz w:val="20"/>
        </w:rPr>
      </w:pPr>
      <w:r>
        <w:rPr>
          <w:sz w:val="20"/>
        </w:rPr>
        <w:t>Bid Bond – Version B</w:t>
      </w:r>
      <w:r w:rsidR="00D31309">
        <w:rPr>
          <w:sz w:val="20"/>
        </w:rPr>
        <w:t xml:space="preserve">     </w:t>
      </w:r>
      <w:r w:rsidR="00D31309" w:rsidRPr="00FE5CAE">
        <w:rPr>
          <w:vanish/>
          <w:color w:val="FF0000"/>
          <w:sz w:val="20"/>
          <w:highlight w:val="lightGray"/>
        </w:rPr>
        <w:t xml:space="preserve">{note: include </w:t>
      </w:r>
      <w:r w:rsidR="00D31309" w:rsidRPr="00FE5CAE">
        <w:rPr>
          <w:b/>
          <w:i/>
          <w:vanish/>
          <w:color w:val="FF0000"/>
          <w:sz w:val="20"/>
          <w:highlight w:val="lightGray"/>
        </w:rPr>
        <w:t>both</w:t>
      </w:r>
      <w:r w:rsidR="00D31309" w:rsidRPr="00FE5CAE">
        <w:rPr>
          <w:vanish/>
          <w:color w:val="FF0000"/>
          <w:sz w:val="20"/>
          <w:highlight w:val="lightGray"/>
        </w:rPr>
        <w:t xml:space="preserve"> Bid Bond versions A and B if  Phase 1 Contract Time is over 120 days - see cover sheet/instructions of Supplementary ITB}</w:t>
      </w:r>
    </w:p>
    <w:p w:rsidR="001E36EE" w:rsidRDefault="001E36EE">
      <w:pPr>
        <w:rPr>
          <w:sz w:val="20"/>
        </w:rPr>
      </w:pPr>
      <w:r>
        <w:rPr>
          <w:sz w:val="20"/>
        </w:rPr>
        <w:t>Agreement</w:t>
      </w:r>
    </w:p>
    <w:p w:rsidR="001E36EE" w:rsidRDefault="001E36EE">
      <w:pPr>
        <w:rPr>
          <w:sz w:val="20"/>
        </w:rPr>
      </w:pPr>
      <w:r>
        <w:rPr>
          <w:sz w:val="20"/>
        </w:rPr>
        <w:t>General Conditions Table of Contents</w:t>
      </w:r>
    </w:p>
    <w:p w:rsidR="001E36EE" w:rsidRDefault="001E36EE">
      <w:pPr>
        <w:rPr>
          <w:sz w:val="20"/>
        </w:rPr>
      </w:pPr>
      <w:r>
        <w:rPr>
          <w:sz w:val="20"/>
        </w:rPr>
        <w:t>General Conditions</w:t>
      </w:r>
    </w:p>
    <w:p w:rsidR="001E36EE" w:rsidRDefault="001E36EE">
      <w:pPr>
        <w:rPr>
          <w:sz w:val="20"/>
        </w:rPr>
      </w:pPr>
      <w:r>
        <w:rPr>
          <w:sz w:val="20"/>
        </w:rPr>
        <w:t>Supplementary Conditions</w:t>
      </w:r>
    </w:p>
    <w:p w:rsidR="001E36EE" w:rsidRDefault="001E36EE">
      <w:pPr>
        <w:rPr>
          <w:sz w:val="20"/>
        </w:rPr>
      </w:pPr>
      <w:r>
        <w:rPr>
          <w:sz w:val="20"/>
        </w:rPr>
        <w:t>Exhibits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Exhibits Table of Contents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Certificate of Insurance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 xml:space="preserve">Payment Bond 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Performance Bond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Application for Payment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Selection of Retention Options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Escrow Agreement for Deposit of Securities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Submittal Schedule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Cost Proposal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Field Order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Change Order/Contract Amendment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Conditional Waiver and Release</w:t>
      </w:r>
      <w:r w:rsidR="00917D97">
        <w:rPr>
          <w:sz w:val="20"/>
        </w:rPr>
        <w:t xml:space="preserve"> on Progress Payment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Unconditional Waiver and Release</w:t>
      </w:r>
      <w:r w:rsidR="00917D97">
        <w:rPr>
          <w:sz w:val="20"/>
        </w:rPr>
        <w:t xml:space="preserve"> on Progress Payment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 xml:space="preserve">The Regents of the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University</w:t>
          </w:r>
        </w:smartTag>
        <w:r>
          <w:rPr>
            <w:sz w:val="20"/>
          </w:rPr>
          <w:t xml:space="preserve"> of </w:t>
        </w:r>
        <w:smartTag w:uri="urn:schemas-microsoft-com:office:smarttags" w:element="PlaceName">
          <w:r>
            <w:rPr>
              <w:sz w:val="20"/>
            </w:rPr>
            <w:t>California Master Builders Risk</w:t>
          </w:r>
        </w:smartTag>
      </w:smartTag>
      <w:r>
        <w:rPr>
          <w:sz w:val="20"/>
        </w:rPr>
        <w:t xml:space="preserve"> Program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Bid Package Certification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Notice of Intent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Key Personnel Schedule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Scope of Work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CM/Contractor Provided General Conditions to Subcontractors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Letter of Bid Package Review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Bid Protest Procedures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Project Schedule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Self-Certification – CM/Contractor/Subcontractor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CM/Contractor Expanded List of Subcontractors</w:t>
      </w:r>
    </w:p>
    <w:p w:rsidR="00D31309" w:rsidRDefault="00D31309">
      <w:pPr>
        <w:ind w:firstLine="720"/>
        <w:rPr>
          <w:sz w:val="20"/>
        </w:rPr>
      </w:pPr>
      <w:r>
        <w:rPr>
          <w:sz w:val="20"/>
        </w:rPr>
        <w:t>Report of Subcontractor Information</w:t>
      </w:r>
    </w:p>
    <w:p w:rsidR="001E36EE" w:rsidRDefault="00D31309">
      <w:pPr>
        <w:ind w:firstLine="720"/>
        <w:rPr>
          <w:sz w:val="20"/>
        </w:rPr>
      </w:pPr>
      <w:r>
        <w:rPr>
          <w:sz w:val="20"/>
        </w:rPr>
        <w:t xml:space="preserve">Final </w:t>
      </w:r>
      <w:r w:rsidR="001E36EE">
        <w:rPr>
          <w:sz w:val="20"/>
        </w:rPr>
        <w:t>Distribution of Contract Dollars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Value Engineering Process</w:t>
      </w:r>
    </w:p>
    <w:p w:rsidR="001E36EE" w:rsidRDefault="001E36EE">
      <w:pPr>
        <w:ind w:firstLine="720"/>
        <w:rPr>
          <w:sz w:val="20"/>
        </w:rPr>
      </w:pPr>
      <w:r>
        <w:rPr>
          <w:sz w:val="20"/>
        </w:rPr>
        <w:t>Certificate of Substantial Completion</w:t>
      </w:r>
    </w:p>
    <w:p w:rsidR="00D31309" w:rsidRDefault="00D31309">
      <w:pPr>
        <w:ind w:firstLine="720"/>
        <w:rPr>
          <w:sz w:val="20"/>
        </w:rPr>
      </w:pPr>
      <w:r>
        <w:rPr>
          <w:sz w:val="20"/>
        </w:rPr>
        <w:t>CM/Contractor Claim Certification</w:t>
      </w:r>
    </w:p>
    <w:p w:rsidR="00D31309" w:rsidRDefault="00D31309">
      <w:pPr>
        <w:ind w:firstLine="720"/>
        <w:rPr>
          <w:sz w:val="20"/>
        </w:rPr>
      </w:pPr>
      <w:r>
        <w:rPr>
          <w:sz w:val="20"/>
        </w:rPr>
        <w:t>Subcontractor Claim Certification</w:t>
      </w:r>
    </w:p>
    <w:p w:rsidR="00842DD7" w:rsidRDefault="00842DD7" w:rsidP="00842DD7">
      <w:pPr>
        <w:ind w:firstLine="720"/>
        <w:rPr>
          <w:sz w:val="20"/>
        </w:rPr>
      </w:pPr>
      <w:r>
        <w:rPr>
          <w:sz w:val="20"/>
        </w:rPr>
        <w:t xml:space="preserve">Conditional Waiver and Release </w:t>
      </w:r>
      <w:proofErr w:type="gramStart"/>
      <w:r>
        <w:rPr>
          <w:sz w:val="20"/>
        </w:rPr>
        <w:t>Upon</w:t>
      </w:r>
      <w:proofErr w:type="gramEnd"/>
      <w:r>
        <w:rPr>
          <w:sz w:val="20"/>
        </w:rPr>
        <w:t xml:space="preserve"> Final Payment</w:t>
      </w:r>
    </w:p>
    <w:p w:rsidR="00842DD7" w:rsidRDefault="00842DD7" w:rsidP="00842DD7">
      <w:pPr>
        <w:ind w:firstLine="720"/>
        <w:rPr>
          <w:sz w:val="20"/>
        </w:rPr>
      </w:pPr>
      <w:r>
        <w:rPr>
          <w:sz w:val="20"/>
        </w:rPr>
        <w:t xml:space="preserve">Unconditional Waiver and Release </w:t>
      </w:r>
      <w:proofErr w:type="gramStart"/>
      <w:r>
        <w:rPr>
          <w:sz w:val="20"/>
        </w:rPr>
        <w:t>Upon</w:t>
      </w:r>
      <w:proofErr w:type="gramEnd"/>
      <w:r>
        <w:rPr>
          <w:sz w:val="20"/>
        </w:rPr>
        <w:t xml:space="preserve"> Final Payment</w:t>
      </w:r>
    </w:p>
    <w:p w:rsidR="00842DD7" w:rsidRDefault="00842DD7">
      <w:pPr>
        <w:ind w:firstLine="720"/>
        <w:rPr>
          <w:sz w:val="20"/>
        </w:rPr>
      </w:pPr>
    </w:p>
    <w:p w:rsidR="001E36EE" w:rsidRDefault="001E36EE">
      <w:pPr>
        <w:rPr>
          <w:sz w:val="20"/>
        </w:rPr>
      </w:pPr>
      <w:r>
        <w:rPr>
          <w:sz w:val="20"/>
        </w:rPr>
        <w:t>Division 1 Specifications</w:t>
      </w:r>
    </w:p>
    <w:p w:rsidR="001E36EE" w:rsidRDefault="001E36EE">
      <w:pPr>
        <w:rPr>
          <w:sz w:val="20"/>
        </w:rPr>
      </w:pPr>
      <w:r>
        <w:rPr>
          <w:sz w:val="20"/>
        </w:rPr>
        <w:tab/>
        <w:t xml:space="preserve">Section 01325 – Schedules </w:t>
      </w:r>
    </w:p>
    <w:p w:rsidR="001E36EE" w:rsidRDefault="001E36EE">
      <w:pPr>
        <w:rPr>
          <w:sz w:val="20"/>
        </w:rPr>
      </w:pPr>
      <w:r>
        <w:rPr>
          <w:sz w:val="20"/>
        </w:rPr>
        <w:tab/>
        <w:t>Section 01630 – Product Substitution</w:t>
      </w:r>
    </w:p>
    <w:p w:rsidR="001E36EE" w:rsidRDefault="001E36EE">
      <w:pPr>
        <w:rPr>
          <w:sz w:val="20"/>
        </w:rPr>
      </w:pPr>
      <w:r>
        <w:rPr>
          <w:sz w:val="20"/>
        </w:rPr>
        <w:t>List of Drawings</w:t>
      </w:r>
    </w:p>
    <w:p w:rsidR="00AE4739" w:rsidRDefault="00AE4739"/>
    <w:sectPr w:rsidR="00AE4739" w:rsidSect="00C33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080" w:left="180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CD" w:rsidRDefault="006135CD">
      <w:r>
        <w:separator/>
      </w:r>
    </w:p>
  </w:endnote>
  <w:endnote w:type="continuationSeparator" w:id="0">
    <w:p w:rsidR="006135CD" w:rsidRDefault="0061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C7" w:rsidRDefault="009F3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C7" w:rsidRDefault="009F38C7">
    <w:pPr>
      <w:tabs>
        <w:tab w:val="right" w:pos="8640"/>
      </w:tabs>
      <w:rPr>
        <w:sz w:val="18"/>
      </w:rPr>
    </w:pPr>
  </w:p>
  <w:p w:rsidR="009F38C7" w:rsidRDefault="00210CB7">
    <w:pPr>
      <w:tabs>
        <w:tab w:val="right" w:pos="8640"/>
      </w:tabs>
      <w:rPr>
        <w:sz w:val="18"/>
      </w:rPr>
    </w:pPr>
    <w:r>
      <w:rPr>
        <w:sz w:val="18"/>
      </w:rPr>
      <w:t xml:space="preserve">July </w:t>
    </w:r>
    <w:r w:rsidR="007F3C61">
      <w:rPr>
        <w:sz w:val="18"/>
      </w:rPr>
      <w:t>8</w:t>
    </w:r>
    <w:r w:rsidR="00D51479">
      <w:rPr>
        <w:sz w:val="18"/>
      </w:rPr>
      <w:t>, 2011</w:t>
    </w:r>
    <w:r w:rsidR="009F38C7">
      <w:rPr>
        <w:sz w:val="18"/>
      </w:rPr>
      <w:tab/>
      <w:t>Table of Contents</w:t>
    </w:r>
  </w:p>
  <w:p w:rsidR="009F38C7" w:rsidRDefault="009F38C7">
    <w:pPr>
      <w:tabs>
        <w:tab w:val="right" w:pos="8640"/>
      </w:tabs>
      <w:rPr>
        <w:sz w:val="18"/>
      </w:rPr>
    </w:pPr>
    <w:r>
      <w:rPr>
        <w:sz w:val="18"/>
      </w:rPr>
      <w:tab/>
    </w:r>
  </w:p>
  <w:p w:rsidR="009F38C7" w:rsidRDefault="009F38C7">
    <w:pPr>
      <w:pStyle w:val="Footer"/>
    </w:pPr>
    <w:r>
      <w:rPr>
        <w:sz w:val="18"/>
      </w:rPr>
      <w:t>CM/Contractor: TOC</w:t>
    </w:r>
    <w:r>
      <w:rPr>
        <w:sz w:val="18"/>
      </w:rPr>
      <w:tab/>
    </w:r>
    <w:r>
      <w:rPr>
        <w:sz w:val="18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C7" w:rsidRDefault="009F3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CD" w:rsidRDefault="006135CD">
      <w:r>
        <w:separator/>
      </w:r>
    </w:p>
  </w:footnote>
  <w:footnote w:type="continuationSeparator" w:id="0">
    <w:p w:rsidR="006135CD" w:rsidRDefault="0061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C7" w:rsidRDefault="009F38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C7" w:rsidRDefault="009F38C7">
    <w:pPr>
      <w:pStyle w:val="Header"/>
    </w:pPr>
    <w:r>
      <w:rPr>
        <w:rFonts w:cs="Arial"/>
      </w:rPr>
      <w:t xml:space="preserve">Project Name:  </w:t>
    </w:r>
    <w:r>
      <w:rPr>
        <w:rFonts w:cs="Arial"/>
      </w:rPr>
      <w:tab/>
    </w:r>
    <w:r>
      <w:rPr>
        <w:rFonts w:cs="Arial"/>
      </w:rPr>
      <w:tab/>
      <w:t xml:space="preserve">    Project No.: </w:t>
    </w:r>
    <w:r w:rsidR="00CE0F97">
      <w:rPr>
        <w:rFonts w:cs="Arial"/>
        <w:highlight w:val="lightGray"/>
      </w:rPr>
      <w:fldChar w:fldCharType="begin"/>
    </w:r>
    <w:r>
      <w:rPr>
        <w:rFonts w:cs="Arial"/>
        <w:highlight w:val="lightGray"/>
      </w:rPr>
      <w:instrText xml:space="preserve"> macrobutton nomacro {          } </w:instrText>
    </w:r>
    <w:r w:rsidR="00CE0F97">
      <w:rPr>
        <w:rFonts w:cs="Arial"/>
        <w:highlight w:val="lightGray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C7" w:rsidRDefault="009F38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739"/>
    <w:rsid w:val="001E36EE"/>
    <w:rsid w:val="00210CB7"/>
    <w:rsid w:val="003C3D1C"/>
    <w:rsid w:val="005A52FC"/>
    <w:rsid w:val="006135CD"/>
    <w:rsid w:val="00716290"/>
    <w:rsid w:val="007F3C61"/>
    <w:rsid w:val="00842DD7"/>
    <w:rsid w:val="008C066D"/>
    <w:rsid w:val="00917D97"/>
    <w:rsid w:val="009F38C7"/>
    <w:rsid w:val="00A338B7"/>
    <w:rsid w:val="00AA7A8C"/>
    <w:rsid w:val="00AE4739"/>
    <w:rsid w:val="00BE47EF"/>
    <w:rsid w:val="00C33694"/>
    <w:rsid w:val="00CE0F97"/>
    <w:rsid w:val="00D31309"/>
    <w:rsid w:val="00D51479"/>
    <w:rsid w:val="00FE46F3"/>
    <w:rsid w:val="00FE5CAE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694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3694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C336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69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kpotter</dc:creator>
  <cp:keywords/>
  <dc:description/>
  <cp:lastModifiedBy>vbhargav</cp:lastModifiedBy>
  <cp:revision>4</cp:revision>
  <cp:lastPrinted>2002-07-02T22:14:00Z</cp:lastPrinted>
  <dcterms:created xsi:type="dcterms:W3CDTF">2011-07-09T00:14:00Z</dcterms:created>
  <dcterms:modified xsi:type="dcterms:W3CDTF">2012-05-17T23:30:00Z</dcterms:modified>
</cp:coreProperties>
</file>