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6F" w:rsidRPr="00F821E8" w:rsidRDefault="00F821E8" w:rsidP="00C1356F">
      <w:pPr>
        <w:spacing w:after="0"/>
        <w:jc w:val="center"/>
        <w:rPr>
          <w:b/>
          <w:sz w:val="24"/>
          <w:szCs w:val="24"/>
        </w:rPr>
      </w:pPr>
      <w:r w:rsidRPr="00F821E8">
        <w:rPr>
          <w:b/>
          <w:sz w:val="24"/>
          <w:szCs w:val="24"/>
        </w:rPr>
        <w:t>BUILDING REPORT REQUIREMENTS</w:t>
      </w:r>
    </w:p>
    <w:p w:rsidR="00CC5995" w:rsidRPr="00F821E8" w:rsidRDefault="00CC5995" w:rsidP="00C1356F">
      <w:pPr>
        <w:spacing w:after="0"/>
        <w:jc w:val="center"/>
        <w:rPr>
          <w:b/>
          <w:sz w:val="24"/>
          <w:szCs w:val="24"/>
        </w:rPr>
      </w:pPr>
      <w:r w:rsidRPr="00F821E8">
        <w:rPr>
          <w:b/>
          <w:sz w:val="24"/>
          <w:szCs w:val="24"/>
        </w:rPr>
        <w:t xml:space="preserve">ASCE 41-17 </w:t>
      </w:r>
      <w:r w:rsidR="00F821E8" w:rsidRPr="00F821E8">
        <w:rPr>
          <w:b/>
          <w:sz w:val="24"/>
          <w:szCs w:val="24"/>
        </w:rPr>
        <w:t>TIER</w:t>
      </w:r>
      <w:r w:rsidRPr="00F821E8">
        <w:rPr>
          <w:b/>
          <w:sz w:val="24"/>
          <w:szCs w:val="24"/>
        </w:rPr>
        <w:t xml:space="preserve"> 1 </w:t>
      </w:r>
      <w:r w:rsidR="00F821E8" w:rsidRPr="00F821E8">
        <w:rPr>
          <w:b/>
          <w:sz w:val="24"/>
          <w:szCs w:val="24"/>
        </w:rPr>
        <w:t>SEISMIC EVALUATIONS</w:t>
      </w:r>
    </w:p>
    <w:p w:rsidR="00A57EC5" w:rsidRPr="00E66DE0" w:rsidRDefault="00A57EC5" w:rsidP="00BA306D">
      <w:pPr>
        <w:spacing w:after="0"/>
      </w:pPr>
    </w:p>
    <w:p w:rsidR="00D538C6" w:rsidRPr="007E6F7F" w:rsidRDefault="00BA306D" w:rsidP="00BA306D">
      <w:pPr>
        <w:spacing w:after="0"/>
        <w:rPr>
          <w:b/>
        </w:rPr>
        <w:sectPr w:rsidR="00D538C6" w:rsidRPr="007E6F7F">
          <w:headerReference w:type="default" r:id="rId8"/>
          <w:footerReference w:type="default" r:id="rId9"/>
          <w:pgSz w:w="12240" w:h="15840"/>
          <w:pgMar w:top="1440" w:right="1440" w:bottom="1440" w:left="1440" w:header="720" w:footer="720" w:gutter="0"/>
          <w:cols w:space="720"/>
          <w:docGrid w:linePitch="360"/>
        </w:sectPr>
      </w:pPr>
      <w:r w:rsidRPr="00E66DE0">
        <w:rPr>
          <w:b/>
        </w:rPr>
        <w:t>Description:</w:t>
      </w:r>
      <w:r w:rsidR="007E6F7F">
        <w:rPr>
          <w:b/>
        </w:rPr>
        <w:t xml:space="preserve"> </w:t>
      </w:r>
      <w:r w:rsidRPr="00E66DE0">
        <w:t xml:space="preserve">This </w:t>
      </w:r>
      <w:r w:rsidR="00C1356F">
        <w:t>document</w:t>
      </w:r>
      <w:r w:rsidR="00D70080" w:rsidRPr="00E66DE0">
        <w:t xml:space="preserve"> describes the minimum reporting requirements for ASCE </w:t>
      </w:r>
      <w:r w:rsidR="00862BD9" w:rsidRPr="00E66DE0">
        <w:t>41-17 Tier 1 seismic evaluation building reports</w:t>
      </w:r>
      <w:r w:rsidR="00D70080" w:rsidRPr="00E66DE0">
        <w:t>.</w:t>
      </w:r>
      <w:r w:rsidRPr="00E66DE0">
        <w:t xml:space="preserve"> Please note, </w:t>
      </w:r>
      <w:r w:rsidR="00465AAA">
        <w:t>i</w:t>
      </w:r>
      <w:r w:rsidR="00D538C6" w:rsidRPr="00E66DE0">
        <w:t xml:space="preserve">tems </w:t>
      </w:r>
      <w:r w:rsidR="00862BD9" w:rsidRPr="00E66DE0">
        <w:t>(</w:t>
      </w:r>
      <w:r w:rsidR="00D538C6" w:rsidRPr="00E66DE0">
        <w:t xml:space="preserve">1) through </w:t>
      </w:r>
      <w:r w:rsidR="00862BD9" w:rsidRPr="00E66DE0">
        <w:t>(</w:t>
      </w:r>
      <w:r w:rsidR="00565D91" w:rsidRPr="00E66DE0">
        <w:t>1</w:t>
      </w:r>
      <w:r w:rsidR="00F76EB7">
        <w:t>5</w:t>
      </w:r>
      <w:r w:rsidR="00D538C6" w:rsidRPr="00E66DE0">
        <w:t>)</w:t>
      </w:r>
      <w:r w:rsidR="00D70080" w:rsidRPr="00E66DE0">
        <w:t xml:space="preserve"> sh</w:t>
      </w:r>
      <w:r w:rsidR="007E6F7F">
        <w:t>all</w:t>
      </w:r>
      <w:r w:rsidR="00D70080" w:rsidRPr="00E66DE0">
        <w:t xml:space="preserve"> appear o</w:t>
      </w:r>
      <w:r w:rsidRPr="00E66DE0">
        <w:t>n</w:t>
      </w:r>
      <w:r w:rsidR="00D70080" w:rsidRPr="00E66DE0">
        <w:t xml:space="preserve"> the first page of building reports.</w:t>
      </w:r>
    </w:p>
    <w:p w:rsidR="00D538C6" w:rsidRPr="00E66DE0" w:rsidRDefault="006A1152">
      <w:r w:rsidRPr="00E66DE0">
        <w:t xml:space="preserve"> </w:t>
      </w:r>
      <w:r w:rsidR="00D538C6" w:rsidRPr="00E66DE0">
        <w:br w:type="page"/>
      </w:r>
      <w:bookmarkStart w:id="0" w:name="_GoBack"/>
      <w:bookmarkEnd w:id="0"/>
    </w:p>
    <w:p w:rsidR="00A942EB" w:rsidRPr="00F821E8" w:rsidRDefault="002E3DDE" w:rsidP="002E3DDE">
      <w:pPr>
        <w:spacing w:after="0"/>
        <w:jc w:val="center"/>
        <w:rPr>
          <w:b/>
          <w:sz w:val="24"/>
          <w:szCs w:val="24"/>
        </w:rPr>
      </w:pPr>
      <w:r w:rsidRPr="00F821E8">
        <w:rPr>
          <w:b/>
          <w:sz w:val="24"/>
          <w:szCs w:val="24"/>
        </w:rPr>
        <w:lastRenderedPageBreak/>
        <w:t>BUILDING REPORT</w:t>
      </w:r>
    </w:p>
    <w:p w:rsidR="002E3DDE" w:rsidRPr="00E66DE0" w:rsidRDefault="002E3DDE" w:rsidP="002E3DDE">
      <w:pPr>
        <w:spacing w:after="0"/>
      </w:pPr>
    </w:p>
    <w:p w:rsidR="002E3DDE" w:rsidRPr="00E66DE0" w:rsidRDefault="002E3DDE" w:rsidP="002E3DDE">
      <w:pPr>
        <w:spacing w:after="0"/>
        <w:sectPr w:rsidR="002E3DDE" w:rsidRPr="00E66DE0" w:rsidSect="006E164F">
          <w:type w:val="continuous"/>
          <w:pgSz w:w="12240" w:h="15840"/>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570"/>
      </w:tblGrid>
      <w:tr w:rsidR="002E3DDE" w:rsidRPr="00E66DE0" w:rsidTr="007E6F7F">
        <w:trPr>
          <w:trHeight w:val="1070"/>
          <w:jc w:val="center"/>
        </w:trPr>
        <w:tc>
          <w:tcPr>
            <w:tcW w:w="3420" w:type="dxa"/>
          </w:tcPr>
          <w:p w:rsidR="002E3DDE" w:rsidRPr="00A80009" w:rsidRDefault="00961281" w:rsidP="00FB3CD5">
            <w:pPr>
              <w:pStyle w:val="ListParagraph"/>
              <w:numPr>
                <w:ilvl w:val="0"/>
                <w:numId w:val="2"/>
              </w:numPr>
              <w:ind w:left="360"/>
            </w:pPr>
            <w:r w:rsidRPr="00A80009">
              <w:t xml:space="preserve">UC </w:t>
            </w:r>
            <w:r w:rsidR="002E3DDE" w:rsidRPr="00A80009">
              <w:t>Campus</w:t>
            </w:r>
          </w:p>
          <w:p w:rsidR="002E3DDE" w:rsidRPr="00A80009" w:rsidRDefault="002E3DDE" w:rsidP="00FB3CD5">
            <w:pPr>
              <w:pStyle w:val="ListParagraph"/>
              <w:numPr>
                <w:ilvl w:val="0"/>
                <w:numId w:val="2"/>
              </w:numPr>
              <w:ind w:left="360"/>
            </w:pPr>
            <w:r w:rsidRPr="00A80009">
              <w:t>Building Name</w:t>
            </w:r>
          </w:p>
          <w:p w:rsidR="002E3DDE" w:rsidRPr="00A80009" w:rsidRDefault="002E3DDE" w:rsidP="00FB3CD5">
            <w:pPr>
              <w:pStyle w:val="ListParagraph"/>
              <w:numPr>
                <w:ilvl w:val="0"/>
                <w:numId w:val="2"/>
              </w:numPr>
              <w:ind w:left="360"/>
            </w:pPr>
            <w:r w:rsidRPr="00A80009">
              <w:t>Building CAAN ID</w:t>
            </w:r>
          </w:p>
          <w:p w:rsidR="002E3DDE" w:rsidRPr="00A80009" w:rsidRDefault="00862BD9" w:rsidP="00FB3CD5">
            <w:pPr>
              <w:pStyle w:val="ListParagraph"/>
              <w:numPr>
                <w:ilvl w:val="0"/>
                <w:numId w:val="2"/>
              </w:numPr>
              <w:ind w:left="360"/>
            </w:pPr>
            <w:r w:rsidRPr="00A80009">
              <w:t xml:space="preserve">Auxiliary Building </w:t>
            </w:r>
            <w:r w:rsidR="002E3DDE" w:rsidRPr="00A80009">
              <w:t>ID</w:t>
            </w:r>
            <w:r w:rsidR="00CC5995" w:rsidRPr="00A80009">
              <w:rPr>
                <w:rStyle w:val="FootnoteReference"/>
              </w:rPr>
              <w:footnoteReference w:id="1"/>
            </w:r>
          </w:p>
        </w:tc>
        <w:tc>
          <w:tcPr>
            <w:tcW w:w="5570" w:type="dxa"/>
          </w:tcPr>
          <w:p w:rsidR="002E3DDE" w:rsidRPr="00A80009" w:rsidRDefault="002E3DDE" w:rsidP="00FB3CD5">
            <w:pPr>
              <w:pStyle w:val="ListParagraph"/>
              <w:numPr>
                <w:ilvl w:val="0"/>
                <w:numId w:val="2"/>
              </w:numPr>
              <w:ind w:left="360"/>
            </w:pPr>
            <w:r w:rsidRPr="00A80009">
              <w:t>Date of Evaluation</w:t>
            </w:r>
          </w:p>
          <w:p w:rsidR="002E3DDE" w:rsidRPr="00A80009" w:rsidRDefault="000C40D4" w:rsidP="00FB3CD5">
            <w:pPr>
              <w:pStyle w:val="ListParagraph"/>
              <w:numPr>
                <w:ilvl w:val="0"/>
                <w:numId w:val="2"/>
              </w:numPr>
              <w:ind w:left="360"/>
            </w:pPr>
            <w:r w:rsidRPr="00A80009">
              <w:t>Evaluation by (Firm</w:t>
            </w:r>
            <w:r w:rsidR="00DB2BE6" w:rsidRPr="00A80009">
              <w:t>, Evaluator Name, Signature, Stamp</w:t>
            </w:r>
            <w:r w:rsidR="002E3DDE" w:rsidRPr="00A80009">
              <w:t>)</w:t>
            </w:r>
          </w:p>
          <w:p w:rsidR="002E3DDE" w:rsidRPr="00A80009" w:rsidRDefault="002E3DDE" w:rsidP="00FB3CD5">
            <w:pPr>
              <w:pStyle w:val="ListParagraph"/>
              <w:numPr>
                <w:ilvl w:val="0"/>
                <w:numId w:val="2"/>
              </w:numPr>
              <w:ind w:left="360"/>
            </w:pPr>
            <w:r w:rsidRPr="00A80009">
              <w:t xml:space="preserve">Seismic Performance </w:t>
            </w:r>
            <w:r w:rsidR="00C1356F">
              <w:t>Rating</w:t>
            </w:r>
            <w:r w:rsidRPr="00A80009">
              <w:rPr>
                <w:vertAlign w:val="superscript"/>
              </w:rPr>
              <w:footnoteReference w:id="2"/>
            </w:r>
            <w:r w:rsidR="00C1356F">
              <w:t xml:space="preserve"> </w:t>
            </w:r>
            <w:r w:rsidR="00E13DB6" w:rsidRPr="00A80009">
              <w:t>and</w:t>
            </w:r>
            <w:r w:rsidR="000C254A" w:rsidRPr="00A80009">
              <w:t xml:space="preserve"> Basis of Rating</w:t>
            </w:r>
          </w:p>
          <w:p w:rsidR="002E3DDE" w:rsidRPr="00A80009" w:rsidRDefault="002E3DDE" w:rsidP="002E3DDE">
            <w:pPr>
              <w:pStyle w:val="ListParagraph"/>
              <w:ind w:left="0"/>
            </w:pPr>
          </w:p>
        </w:tc>
      </w:tr>
    </w:tbl>
    <w:p w:rsidR="00A942EB" w:rsidRPr="00E66DE0" w:rsidRDefault="00A942EB" w:rsidP="00A942EB">
      <w:pPr>
        <w:spacing w:after="0"/>
      </w:pPr>
    </w:p>
    <w:tbl>
      <w:tblPr>
        <w:tblStyle w:val="TableGrid"/>
        <w:tblW w:w="0" w:type="auto"/>
        <w:jc w:val="center"/>
        <w:tblLook w:val="04A0" w:firstRow="1" w:lastRow="0" w:firstColumn="1" w:lastColumn="0" w:noHBand="0" w:noVBand="1"/>
      </w:tblPr>
      <w:tblGrid>
        <w:gridCol w:w="3032"/>
        <w:gridCol w:w="3032"/>
      </w:tblGrid>
      <w:tr w:rsidR="00E43735" w:rsidRPr="00E66DE0" w:rsidTr="004C3EE0">
        <w:trPr>
          <w:trHeight w:val="2546"/>
          <w:jc w:val="center"/>
        </w:trPr>
        <w:tc>
          <w:tcPr>
            <w:tcW w:w="3032" w:type="dxa"/>
            <w:vAlign w:val="center"/>
          </w:tcPr>
          <w:p w:rsidR="00E43735" w:rsidRPr="00E66DE0" w:rsidRDefault="00E43735" w:rsidP="00FB3CD5">
            <w:pPr>
              <w:pStyle w:val="ListParagraph"/>
              <w:numPr>
                <w:ilvl w:val="0"/>
                <w:numId w:val="2"/>
              </w:numPr>
              <w:ind w:left="332"/>
              <w:jc w:val="center"/>
            </w:pPr>
            <w:r w:rsidRPr="00E66DE0">
              <w:t>Plan Image or Aerial Photo</w:t>
            </w:r>
          </w:p>
        </w:tc>
        <w:tc>
          <w:tcPr>
            <w:tcW w:w="3032" w:type="dxa"/>
            <w:vAlign w:val="center"/>
          </w:tcPr>
          <w:p w:rsidR="00E43735" w:rsidRPr="00E66DE0" w:rsidRDefault="00E43735" w:rsidP="00FB3CD5">
            <w:pPr>
              <w:pStyle w:val="ListParagraph"/>
              <w:numPr>
                <w:ilvl w:val="0"/>
                <w:numId w:val="2"/>
              </w:numPr>
              <w:ind w:left="369"/>
              <w:jc w:val="center"/>
            </w:pPr>
            <w:r w:rsidRPr="00E66DE0">
              <w:t>Exterior Elevation Photo</w:t>
            </w:r>
          </w:p>
        </w:tc>
      </w:tr>
    </w:tbl>
    <w:p w:rsidR="00D538C6" w:rsidRPr="00E66DE0" w:rsidRDefault="00D538C6" w:rsidP="00D538C6">
      <w:pPr>
        <w:pStyle w:val="ListParagraph"/>
        <w:spacing w:after="0" w:line="240" w:lineRule="auto"/>
        <w:ind w:left="0"/>
      </w:pPr>
    </w:p>
    <w:p w:rsidR="004076C0" w:rsidRPr="00E66DE0" w:rsidRDefault="009664F9" w:rsidP="00FB3CD5">
      <w:pPr>
        <w:pStyle w:val="ListParagraph"/>
        <w:numPr>
          <w:ilvl w:val="0"/>
          <w:numId w:val="2"/>
        </w:numPr>
        <w:spacing w:after="0" w:line="240" w:lineRule="auto"/>
        <w:ind w:left="360"/>
      </w:pPr>
      <w:r w:rsidRPr="00E66DE0">
        <w:t>Site Location</w:t>
      </w:r>
    </w:p>
    <w:p w:rsidR="009664F9" w:rsidRPr="00E66DE0" w:rsidRDefault="009664F9" w:rsidP="00C1356F">
      <w:pPr>
        <w:pStyle w:val="ListParagraph"/>
        <w:numPr>
          <w:ilvl w:val="1"/>
          <w:numId w:val="6"/>
        </w:numPr>
        <w:spacing w:after="0" w:line="240" w:lineRule="auto"/>
        <w:ind w:left="720"/>
      </w:pPr>
      <w:r w:rsidRPr="00E66DE0">
        <w:t>Latitude Decimal Coordinates</w:t>
      </w:r>
    </w:p>
    <w:p w:rsidR="009664F9" w:rsidRPr="00E66DE0" w:rsidRDefault="009664F9" w:rsidP="00C1356F">
      <w:pPr>
        <w:pStyle w:val="ListParagraph"/>
        <w:numPr>
          <w:ilvl w:val="1"/>
          <w:numId w:val="6"/>
        </w:numPr>
        <w:spacing w:after="0" w:line="240" w:lineRule="auto"/>
        <w:ind w:left="720"/>
      </w:pPr>
      <w:r w:rsidRPr="00E66DE0">
        <w:t>Longitude Decimal Coordinates</w:t>
      </w:r>
    </w:p>
    <w:p w:rsidR="009664F9" w:rsidRPr="00E66DE0" w:rsidRDefault="00A10F5C" w:rsidP="00FB3CD5">
      <w:pPr>
        <w:pStyle w:val="ListParagraph"/>
        <w:numPr>
          <w:ilvl w:val="0"/>
          <w:numId w:val="2"/>
        </w:numPr>
        <w:spacing w:after="0" w:line="240" w:lineRule="auto"/>
        <w:ind w:left="360"/>
      </w:pPr>
      <w:r w:rsidRPr="00E66DE0">
        <w:t>ASCE 41-1</w:t>
      </w:r>
      <w:r w:rsidR="00CD4F26" w:rsidRPr="00E66DE0">
        <w:t>7</w:t>
      </w:r>
      <w:r w:rsidRPr="00E66DE0">
        <w:t xml:space="preserve"> M</w:t>
      </w:r>
      <w:r w:rsidR="00EF2129" w:rsidRPr="00E66DE0">
        <w:t>odel Building Type</w:t>
      </w:r>
      <w:r w:rsidR="00FB3CD5">
        <w:t xml:space="preserve"> and Description</w:t>
      </w:r>
      <w:r w:rsidR="009D6636">
        <w:rPr>
          <w:rStyle w:val="FootnoteReference"/>
        </w:rPr>
        <w:footnoteReference w:id="3"/>
      </w:r>
    </w:p>
    <w:p w:rsidR="009664F9" w:rsidRPr="00E66DE0" w:rsidRDefault="009664F9" w:rsidP="00C1356F">
      <w:pPr>
        <w:pStyle w:val="ListParagraph"/>
        <w:numPr>
          <w:ilvl w:val="1"/>
          <w:numId w:val="7"/>
        </w:numPr>
        <w:spacing w:after="0" w:line="240" w:lineRule="auto"/>
        <w:ind w:left="720"/>
      </w:pPr>
      <w:r w:rsidRPr="00E66DE0">
        <w:t>Longitudinal Direction</w:t>
      </w:r>
    </w:p>
    <w:p w:rsidR="00EF2129" w:rsidRPr="00E66DE0" w:rsidRDefault="009664F9" w:rsidP="00C1356F">
      <w:pPr>
        <w:pStyle w:val="ListParagraph"/>
        <w:numPr>
          <w:ilvl w:val="1"/>
          <w:numId w:val="7"/>
        </w:numPr>
        <w:spacing w:after="0" w:line="240" w:lineRule="auto"/>
        <w:ind w:left="720"/>
      </w:pPr>
      <w:r w:rsidRPr="00E66DE0">
        <w:t>Tra</w:t>
      </w:r>
      <w:r w:rsidR="00CC5995" w:rsidRPr="00E66DE0">
        <w:t>ns</w:t>
      </w:r>
      <w:r w:rsidRPr="00E66DE0">
        <w:t>verse Direction</w:t>
      </w:r>
    </w:p>
    <w:p w:rsidR="009664F9" w:rsidRPr="00E66DE0" w:rsidRDefault="009664F9" w:rsidP="00FB3CD5">
      <w:pPr>
        <w:pStyle w:val="ListParagraph"/>
        <w:numPr>
          <w:ilvl w:val="0"/>
          <w:numId w:val="2"/>
        </w:numPr>
        <w:spacing w:after="0" w:line="240" w:lineRule="auto"/>
        <w:ind w:left="360"/>
      </w:pPr>
      <w:r w:rsidRPr="00E66DE0">
        <w:t>Number of Stories</w:t>
      </w:r>
    </w:p>
    <w:p w:rsidR="009664F9" w:rsidRPr="00E66DE0" w:rsidRDefault="009664F9" w:rsidP="00C1356F">
      <w:pPr>
        <w:pStyle w:val="ListParagraph"/>
        <w:numPr>
          <w:ilvl w:val="1"/>
          <w:numId w:val="8"/>
        </w:numPr>
        <w:spacing w:after="0" w:line="240" w:lineRule="auto"/>
        <w:ind w:left="720"/>
      </w:pPr>
      <w:r w:rsidRPr="00E66DE0">
        <w:t>Above grade</w:t>
      </w:r>
    </w:p>
    <w:p w:rsidR="009664F9" w:rsidRPr="00E66DE0" w:rsidRDefault="009664F9" w:rsidP="00C1356F">
      <w:pPr>
        <w:pStyle w:val="ListParagraph"/>
        <w:numPr>
          <w:ilvl w:val="1"/>
          <w:numId w:val="8"/>
        </w:numPr>
        <w:spacing w:after="0" w:line="240" w:lineRule="auto"/>
        <w:ind w:left="720"/>
      </w:pPr>
      <w:r w:rsidRPr="00E66DE0">
        <w:t>Below grade</w:t>
      </w:r>
    </w:p>
    <w:p w:rsidR="004076C0" w:rsidRDefault="00DD0E53" w:rsidP="00FB3CD5">
      <w:pPr>
        <w:pStyle w:val="ListParagraph"/>
        <w:numPr>
          <w:ilvl w:val="0"/>
          <w:numId w:val="2"/>
        </w:numPr>
        <w:spacing w:after="0" w:line="240" w:lineRule="auto"/>
        <w:ind w:left="360"/>
      </w:pPr>
      <w:r>
        <w:t xml:space="preserve">Original </w:t>
      </w:r>
      <w:r w:rsidR="00631EFF" w:rsidRPr="00E66DE0">
        <w:t>Building</w:t>
      </w:r>
      <w:r w:rsidR="009664F9" w:rsidRPr="00E66DE0">
        <w:t xml:space="preserve"> Design</w:t>
      </w:r>
      <w:r w:rsidR="00825242" w:rsidRPr="00E66DE0">
        <w:t xml:space="preserve"> Code &amp; Year</w:t>
      </w:r>
    </w:p>
    <w:p w:rsidR="00DD0E53" w:rsidRDefault="00DD0E53" w:rsidP="00FB3CD5">
      <w:pPr>
        <w:pStyle w:val="ListParagraph"/>
        <w:numPr>
          <w:ilvl w:val="0"/>
          <w:numId w:val="2"/>
        </w:numPr>
        <w:spacing w:after="0" w:line="240" w:lineRule="auto"/>
        <w:ind w:left="360"/>
      </w:pPr>
      <w:r>
        <w:t xml:space="preserve">Retrofit Building </w:t>
      </w:r>
      <w:r w:rsidR="00370465">
        <w:t xml:space="preserve">Design </w:t>
      </w:r>
      <w:r>
        <w:t>Code &amp; Year (if applicable)</w:t>
      </w:r>
    </w:p>
    <w:p w:rsidR="005A4421" w:rsidRPr="00E66DE0" w:rsidRDefault="004076C0" w:rsidP="00051B16">
      <w:pPr>
        <w:pStyle w:val="ListParagraph"/>
        <w:numPr>
          <w:ilvl w:val="0"/>
          <w:numId w:val="2"/>
        </w:numPr>
        <w:spacing w:after="0" w:line="240" w:lineRule="auto"/>
        <w:ind w:left="360"/>
      </w:pPr>
      <w:r w:rsidRPr="00E66DE0">
        <w:t>Cost</w:t>
      </w:r>
      <w:r w:rsidR="005A4421" w:rsidRPr="00E66DE0">
        <w:t xml:space="preserve"> Range</w:t>
      </w:r>
      <w:r w:rsidR="00862BD9" w:rsidRPr="00E66DE0">
        <w:t xml:space="preserve"> to Retrofit</w:t>
      </w:r>
      <w:r w:rsidRPr="00E66DE0">
        <w:t xml:space="preserve"> </w:t>
      </w:r>
      <w:r w:rsidR="006658E7" w:rsidRPr="00E66DE0">
        <w:t>(if applicable)</w:t>
      </w:r>
      <w:r w:rsidR="00DD278B" w:rsidRPr="00E66DE0">
        <w:rPr>
          <w:vertAlign w:val="superscript"/>
        </w:rPr>
        <w:footnoteReference w:id="4"/>
      </w:r>
      <w:r w:rsidR="006B2FD2">
        <w:t xml:space="preserve"> (Low, Medium</w:t>
      </w:r>
      <w:r w:rsidR="00440CE6">
        <w:t>, High</w:t>
      </w:r>
      <w:r w:rsidR="006B2FD2">
        <w:t xml:space="preserve"> or </w:t>
      </w:r>
      <w:r w:rsidR="00440CE6">
        <w:t xml:space="preserve">Very </w:t>
      </w:r>
      <w:r w:rsidR="006B2FD2">
        <w:t>High)</w:t>
      </w:r>
    </w:p>
    <w:p w:rsidR="001A2A21" w:rsidRPr="00E66DE0" w:rsidRDefault="005A4421" w:rsidP="00053513">
      <w:pPr>
        <w:spacing w:after="0" w:line="240" w:lineRule="auto"/>
      </w:pPr>
      <w:r w:rsidRPr="00E66DE0">
        <w:t>Please assume a “</w:t>
      </w:r>
      <w:r w:rsidR="001A2A21" w:rsidRPr="00E66DE0">
        <w:t>L</w:t>
      </w:r>
      <w:r w:rsidRPr="00E66DE0">
        <w:t>ow” cost-range corresponds</w:t>
      </w:r>
      <w:r w:rsidR="00862BD9" w:rsidRPr="00E66DE0">
        <w:t xml:space="preserve"> </w:t>
      </w:r>
      <w:r w:rsidRPr="00E66DE0">
        <w:t xml:space="preserve">to a complete retrofit cost </w:t>
      </w:r>
      <w:r w:rsidR="00862BD9" w:rsidRPr="00E66DE0">
        <w:t>less than $</w:t>
      </w:r>
      <w:r w:rsidR="00440CE6">
        <w:t>5</w:t>
      </w:r>
      <w:r w:rsidR="00862BD9" w:rsidRPr="00E66DE0">
        <w:t>0</w:t>
      </w:r>
      <w:r w:rsidR="001A2A21" w:rsidRPr="00E66DE0">
        <w:t xml:space="preserve"> per square foot (sf)</w:t>
      </w:r>
      <w:r w:rsidRPr="00E66DE0">
        <w:t>, a “Medium” cost-range</w:t>
      </w:r>
      <w:r w:rsidR="00862BD9" w:rsidRPr="00E66DE0">
        <w:t xml:space="preserve"> </w:t>
      </w:r>
      <w:r w:rsidRPr="00E66DE0">
        <w:t xml:space="preserve">corresponds to a complete retrofit </w:t>
      </w:r>
      <w:r w:rsidR="00440CE6">
        <w:t xml:space="preserve">cost </w:t>
      </w:r>
      <w:r w:rsidR="00862BD9" w:rsidRPr="00E66DE0">
        <w:t>greater than $</w:t>
      </w:r>
      <w:r w:rsidR="00440CE6">
        <w:t>5</w:t>
      </w:r>
      <w:r w:rsidR="00862BD9" w:rsidRPr="00E66DE0">
        <w:t>0</w:t>
      </w:r>
      <w:r w:rsidR="001A2A21" w:rsidRPr="00E66DE0">
        <w:t xml:space="preserve"> per sf </w:t>
      </w:r>
      <w:r w:rsidR="00862BD9" w:rsidRPr="00E66DE0">
        <w:t>and less than</w:t>
      </w:r>
      <w:r w:rsidR="001A2A21" w:rsidRPr="00E66DE0">
        <w:t xml:space="preserve"> $</w:t>
      </w:r>
      <w:r w:rsidR="00440CE6">
        <w:t>20</w:t>
      </w:r>
      <w:r w:rsidR="00862BD9" w:rsidRPr="00E66DE0">
        <w:t>0</w:t>
      </w:r>
      <w:r w:rsidR="001A2A21" w:rsidRPr="00E66DE0">
        <w:t xml:space="preserve"> per sf</w:t>
      </w:r>
      <w:r w:rsidR="00440CE6">
        <w:t>,</w:t>
      </w:r>
      <w:r w:rsidRPr="00E66DE0">
        <w:t xml:space="preserve"> a “High” cost-range corresponds to a complete retrofit cost</w:t>
      </w:r>
      <w:r w:rsidR="00862BD9" w:rsidRPr="00E66DE0">
        <w:t xml:space="preserve"> greater than $</w:t>
      </w:r>
      <w:r w:rsidR="00440CE6">
        <w:t>2</w:t>
      </w:r>
      <w:r w:rsidR="001A2A21" w:rsidRPr="00E66DE0">
        <w:t>00 per sf</w:t>
      </w:r>
      <w:r w:rsidR="00440CE6">
        <w:t xml:space="preserve"> and less than $400 per sf, and </w:t>
      </w:r>
      <w:r w:rsidR="00440CE6" w:rsidRPr="00E66DE0">
        <w:t>a “</w:t>
      </w:r>
      <w:r w:rsidR="00440CE6">
        <w:t>Very H</w:t>
      </w:r>
      <w:r w:rsidR="00440CE6" w:rsidRPr="00E66DE0">
        <w:t>igh” cost-range corresponds to a complete retrofit cost greater than $</w:t>
      </w:r>
      <w:r w:rsidR="00440CE6">
        <w:t>4</w:t>
      </w:r>
      <w:r w:rsidR="00440CE6" w:rsidRPr="00E66DE0">
        <w:t>00 per sf</w:t>
      </w:r>
      <w:r w:rsidR="00440CE6">
        <w:t>.</w:t>
      </w:r>
      <w:r w:rsidR="001A2A21" w:rsidRPr="00E66DE0">
        <w:br w:type="page"/>
      </w:r>
    </w:p>
    <w:p w:rsidR="00926C07" w:rsidRPr="00F821E8" w:rsidRDefault="006658E7" w:rsidP="00BA306D">
      <w:pPr>
        <w:spacing w:after="0"/>
        <w:rPr>
          <w:b/>
        </w:rPr>
      </w:pPr>
      <w:r w:rsidRPr="00F821E8">
        <w:rPr>
          <w:b/>
        </w:rPr>
        <w:lastRenderedPageBreak/>
        <w:t>BACKGROUND INFORMATION</w:t>
      </w:r>
    </w:p>
    <w:p w:rsidR="001A2A21" w:rsidRPr="00E66DE0" w:rsidRDefault="001A2A21" w:rsidP="00BA306D">
      <w:pPr>
        <w:spacing w:after="0"/>
      </w:pPr>
    </w:p>
    <w:p w:rsidR="00A57D9A" w:rsidRPr="00E66DE0" w:rsidRDefault="002E3DDE" w:rsidP="00BA306D">
      <w:pPr>
        <w:spacing w:after="0"/>
        <w:rPr>
          <w:b/>
        </w:rPr>
      </w:pPr>
      <w:r w:rsidRPr="00E66DE0">
        <w:rPr>
          <w:b/>
        </w:rPr>
        <w:t>Site Information</w:t>
      </w:r>
    </w:p>
    <w:p w:rsidR="000B7942" w:rsidRPr="00E66DE0" w:rsidRDefault="00F437C4" w:rsidP="00FB3CD5">
      <w:pPr>
        <w:pStyle w:val="ListParagraph"/>
        <w:numPr>
          <w:ilvl w:val="0"/>
          <w:numId w:val="2"/>
        </w:numPr>
        <w:spacing w:after="0"/>
        <w:ind w:left="360"/>
      </w:pPr>
      <w:r w:rsidRPr="00E66DE0">
        <w:t xml:space="preserve">Site </w:t>
      </w:r>
      <w:r w:rsidR="00A57D9A" w:rsidRPr="00E66DE0">
        <w:t>Class</w:t>
      </w:r>
      <w:r w:rsidR="00961281" w:rsidRPr="00E66DE0">
        <w:t xml:space="preserve"> (A – F) and </w:t>
      </w:r>
      <w:r w:rsidR="00051B16">
        <w:t>B</w:t>
      </w:r>
      <w:r w:rsidR="00051B16" w:rsidRPr="00E66DE0">
        <w:t xml:space="preserve">asis </w:t>
      </w:r>
      <w:r w:rsidR="00961281" w:rsidRPr="00E66DE0">
        <w:t xml:space="preserve">of </w:t>
      </w:r>
      <w:r w:rsidR="00051B16">
        <w:t>A</w:t>
      </w:r>
      <w:r w:rsidR="00051B16" w:rsidRPr="00E66DE0">
        <w:t>ssessment</w:t>
      </w:r>
    </w:p>
    <w:p w:rsidR="002E3DDE" w:rsidRPr="00E66DE0" w:rsidRDefault="00A57D9A" w:rsidP="00FB3CD5">
      <w:pPr>
        <w:pStyle w:val="ListParagraph"/>
        <w:numPr>
          <w:ilvl w:val="0"/>
          <w:numId w:val="2"/>
        </w:numPr>
        <w:spacing w:after="0"/>
        <w:ind w:left="360"/>
      </w:pPr>
      <w:r w:rsidRPr="00E66DE0">
        <w:t>Geologic Hazards</w:t>
      </w:r>
    </w:p>
    <w:p w:rsidR="000B7942" w:rsidRPr="00E66DE0" w:rsidRDefault="00A57D9A" w:rsidP="00C1356F">
      <w:pPr>
        <w:pStyle w:val="ListParagraph"/>
        <w:numPr>
          <w:ilvl w:val="1"/>
          <w:numId w:val="9"/>
        </w:numPr>
        <w:spacing w:after="0"/>
        <w:ind w:left="720"/>
      </w:pPr>
      <w:r w:rsidRPr="00E66DE0">
        <w:t>Fault Rupture</w:t>
      </w:r>
      <w:r w:rsidR="00961281" w:rsidRPr="00E66DE0">
        <w:t xml:space="preserve"> (Yes, No</w:t>
      </w:r>
      <w:r w:rsidR="00565D91">
        <w:t xml:space="preserve"> or</w:t>
      </w:r>
      <w:r w:rsidR="00961281" w:rsidRPr="00E66DE0">
        <w:t xml:space="preserve"> Unknown) and </w:t>
      </w:r>
      <w:r w:rsidR="00051B16">
        <w:t>B</w:t>
      </w:r>
      <w:r w:rsidR="00051B16" w:rsidRPr="00E66DE0">
        <w:t xml:space="preserve">asis of </w:t>
      </w:r>
      <w:r w:rsidR="00051B16">
        <w:t>A</w:t>
      </w:r>
      <w:r w:rsidR="00051B16" w:rsidRPr="00E66DE0">
        <w:t>ssessment</w:t>
      </w:r>
      <w:r w:rsidR="00051B16" w:rsidRPr="00E66DE0" w:rsidDel="00051B16">
        <w:t xml:space="preserve"> </w:t>
      </w:r>
    </w:p>
    <w:p w:rsidR="002E3DDE" w:rsidRPr="00E66DE0" w:rsidRDefault="00A57D9A" w:rsidP="00C1356F">
      <w:pPr>
        <w:pStyle w:val="ListParagraph"/>
        <w:numPr>
          <w:ilvl w:val="1"/>
          <w:numId w:val="9"/>
        </w:numPr>
        <w:spacing w:after="0"/>
        <w:ind w:left="720"/>
      </w:pPr>
      <w:r w:rsidRPr="00E66DE0">
        <w:t>Liquefaction</w:t>
      </w:r>
      <w:r w:rsidR="009A11A9">
        <w:t xml:space="preserve"> </w:t>
      </w:r>
      <w:r w:rsidR="009A11A9" w:rsidRPr="00E66DE0">
        <w:t>(Yes, No</w:t>
      </w:r>
      <w:r w:rsidR="009A11A9">
        <w:t xml:space="preserve"> or</w:t>
      </w:r>
      <w:r w:rsidR="009A11A9" w:rsidRPr="00E66DE0">
        <w:t xml:space="preserve"> Unknown)</w:t>
      </w:r>
      <w:r w:rsidR="00961281" w:rsidRPr="00E66DE0">
        <w:t xml:space="preserve"> and </w:t>
      </w:r>
      <w:r w:rsidR="00051B16">
        <w:t>B</w:t>
      </w:r>
      <w:r w:rsidR="00051B16" w:rsidRPr="00E66DE0">
        <w:t xml:space="preserve">asis of </w:t>
      </w:r>
      <w:r w:rsidR="00051B16">
        <w:t>A</w:t>
      </w:r>
      <w:r w:rsidR="00051B16" w:rsidRPr="00E66DE0">
        <w:t>ssessment</w:t>
      </w:r>
      <w:r w:rsidR="00051B16" w:rsidRPr="00E66DE0" w:rsidDel="00051B16">
        <w:t xml:space="preserve"> </w:t>
      </w:r>
    </w:p>
    <w:p w:rsidR="001A2A21" w:rsidRPr="00E66DE0" w:rsidRDefault="00A57D9A" w:rsidP="00C1356F">
      <w:pPr>
        <w:pStyle w:val="ListParagraph"/>
        <w:numPr>
          <w:ilvl w:val="1"/>
          <w:numId w:val="9"/>
        </w:numPr>
        <w:spacing w:after="0"/>
        <w:ind w:left="720"/>
      </w:pPr>
      <w:r w:rsidRPr="00E66DE0">
        <w:t>Landslide</w:t>
      </w:r>
      <w:r w:rsidR="00961281" w:rsidRPr="00E66DE0">
        <w:t xml:space="preserve"> </w:t>
      </w:r>
      <w:r w:rsidR="009A11A9" w:rsidRPr="00E66DE0">
        <w:t>(Yes, No</w:t>
      </w:r>
      <w:r w:rsidR="009A11A9">
        <w:t xml:space="preserve"> or</w:t>
      </w:r>
      <w:r w:rsidR="009A11A9" w:rsidRPr="00E66DE0">
        <w:t xml:space="preserve"> Unknown)</w:t>
      </w:r>
      <w:r w:rsidR="00961281" w:rsidRPr="00E66DE0">
        <w:t xml:space="preserve"> and </w:t>
      </w:r>
      <w:r w:rsidR="00051B16">
        <w:t>B</w:t>
      </w:r>
      <w:r w:rsidR="00051B16" w:rsidRPr="00E66DE0">
        <w:t xml:space="preserve">asis of </w:t>
      </w:r>
      <w:r w:rsidR="00051B16">
        <w:t>A</w:t>
      </w:r>
      <w:r w:rsidR="00051B16" w:rsidRPr="00E66DE0">
        <w:t>ssessment</w:t>
      </w:r>
      <w:r w:rsidR="00051B16" w:rsidRPr="00E66DE0" w:rsidDel="00051B16">
        <w:t xml:space="preserve"> </w:t>
      </w:r>
    </w:p>
    <w:p w:rsidR="000B7942" w:rsidRPr="00E66DE0" w:rsidRDefault="000B7942" w:rsidP="000B7942">
      <w:pPr>
        <w:pStyle w:val="ListParagraph"/>
        <w:spacing w:after="0"/>
        <w:ind w:left="2160"/>
      </w:pPr>
    </w:p>
    <w:p w:rsidR="00565D91" w:rsidRDefault="00D85DDF" w:rsidP="00D85DDF">
      <w:pPr>
        <w:pStyle w:val="ListParagraph"/>
        <w:numPr>
          <w:ilvl w:val="0"/>
          <w:numId w:val="2"/>
        </w:numPr>
        <w:spacing w:after="0"/>
        <w:ind w:left="360"/>
      </w:pPr>
      <w:r>
        <w:t xml:space="preserve">Site-specific </w:t>
      </w:r>
      <w:r w:rsidR="006B2FD2">
        <w:t>Ground Motion Study</w:t>
      </w:r>
      <w:r>
        <w:t xml:space="preserve">? </w:t>
      </w:r>
      <w:r w:rsidR="00FE4B02">
        <w:t>(</w:t>
      </w:r>
      <w:r>
        <w:t>Y</w:t>
      </w:r>
      <w:r w:rsidR="00FE4B02">
        <w:t>es</w:t>
      </w:r>
      <w:r w:rsidR="00565D91">
        <w:t xml:space="preserve"> or</w:t>
      </w:r>
      <w:r w:rsidR="00FE4B02">
        <w:t xml:space="preserve"> No)</w:t>
      </w:r>
      <w:r>
        <w:t xml:space="preserve"> </w:t>
      </w:r>
    </w:p>
    <w:tbl>
      <w:tblPr>
        <w:tblStyle w:val="TableGrid"/>
        <w:tblW w:w="0" w:type="auto"/>
        <w:tblLook w:val="04A0" w:firstRow="1" w:lastRow="0" w:firstColumn="1" w:lastColumn="0" w:noHBand="0" w:noVBand="1"/>
      </w:tblPr>
      <w:tblGrid>
        <w:gridCol w:w="2427"/>
        <w:gridCol w:w="2428"/>
      </w:tblGrid>
      <w:tr w:rsidR="007E6F7F" w:rsidTr="007E6F7F">
        <w:tc>
          <w:tcPr>
            <w:tcW w:w="4855" w:type="dxa"/>
            <w:gridSpan w:val="2"/>
          </w:tcPr>
          <w:p w:rsidR="007E6F7F" w:rsidRDefault="007E6F7F" w:rsidP="007E6F7F">
            <w:r>
              <w:t>Seismic design acceleration parameters of interest:</w:t>
            </w:r>
          </w:p>
        </w:tc>
      </w:tr>
      <w:tr w:rsidR="007E6F7F" w:rsidTr="007E6F7F">
        <w:tc>
          <w:tcPr>
            <w:tcW w:w="2427" w:type="dxa"/>
          </w:tcPr>
          <w:p w:rsidR="007E6F7F" w:rsidRDefault="007E6F7F" w:rsidP="007E6F7F">
            <w:r>
              <w:t>For BSE-1N</w:t>
            </w:r>
          </w:p>
        </w:tc>
        <w:tc>
          <w:tcPr>
            <w:tcW w:w="2428" w:type="dxa"/>
          </w:tcPr>
          <w:p w:rsidR="007E6F7F" w:rsidRDefault="007E6F7F" w:rsidP="007E6F7F">
            <w:r>
              <w:t>S</w:t>
            </w:r>
            <w:r>
              <w:rPr>
                <w:vertAlign w:val="subscript"/>
              </w:rPr>
              <w:t>DS</w:t>
            </w:r>
            <w:r>
              <w:t xml:space="preserve"> and S</w:t>
            </w:r>
            <w:r>
              <w:rPr>
                <w:vertAlign w:val="subscript"/>
              </w:rPr>
              <w:t>D1</w:t>
            </w:r>
          </w:p>
        </w:tc>
      </w:tr>
      <w:tr w:rsidR="007E6F7F" w:rsidTr="007E6F7F">
        <w:tc>
          <w:tcPr>
            <w:tcW w:w="2427" w:type="dxa"/>
          </w:tcPr>
          <w:p w:rsidR="007E6F7F" w:rsidRDefault="007E6F7F" w:rsidP="007E6F7F">
            <w:r>
              <w:t>For BSE-1E</w:t>
            </w:r>
          </w:p>
        </w:tc>
        <w:tc>
          <w:tcPr>
            <w:tcW w:w="2428" w:type="dxa"/>
          </w:tcPr>
          <w:p w:rsidR="007E6F7F" w:rsidRDefault="007E6F7F" w:rsidP="007E6F7F">
            <w:r>
              <w:t>S</w:t>
            </w:r>
            <w:r>
              <w:rPr>
                <w:vertAlign w:val="subscript"/>
              </w:rPr>
              <w:t>X</w:t>
            </w:r>
            <w:r w:rsidRPr="00565D91">
              <w:rPr>
                <w:vertAlign w:val="subscript"/>
              </w:rPr>
              <w:t>S</w:t>
            </w:r>
            <w:r>
              <w:t xml:space="preserve"> and S</w:t>
            </w:r>
            <w:r>
              <w:rPr>
                <w:vertAlign w:val="subscript"/>
              </w:rPr>
              <w:t>X</w:t>
            </w:r>
            <w:r w:rsidRPr="00565D91">
              <w:rPr>
                <w:vertAlign w:val="subscript"/>
              </w:rPr>
              <w:t>1</w:t>
            </w:r>
          </w:p>
        </w:tc>
      </w:tr>
    </w:tbl>
    <w:p w:rsidR="00D85DDF" w:rsidRDefault="00D85DDF" w:rsidP="00565D91">
      <w:pPr>
        <w:spacing w:after="0"/>
      </w:pPr>
    </w:p>
    <w:p w:rsidR="00FE4B02" w:rsidRDefault="00D85DDF" w:rsidP="00565D91">
      <w:pPr>
        <w:pStyle w:val="ListParagraph"/>
        <w:numPr>
          <w:ilvl w:val="0"/>
          <w:numId w:val="2"/>
        </w:numPr>
        <w:spacing w:after="0"/>
        <w:ind w:left="360"/>
      </w:pPr>
      <w:r>
        <w:t>Estimate</w:t>
      </w:r>
      <w:r w:rsidR="00FE4B02">
        <w:t>d</w:t>
      </w:r>
      <w:r>
        <w:t xml:space="preserve"> Fundamental Period (seconds) </w:t>
      </w:r>
    </w:p>
    <w:p w:rsidR="00FE4B02" w:rsidRDefault="00D85DDF" w:rsidP="003923FA">
      <w:pPr>
        <w:pStyle w:val="ListParagraph"/>
        <w:numPr>
          <w:ilvl w:val="1"/>
          <w:numId w:val="10"/>
        </w:numPr>
        <w:spacing w:after="0"/>
        <w:ind w:left="720"/>
      </w:pPr>
      <w:r>
        <w:t>Longitudinal</w:t>
      </w:r>
    </w:p>
    <w:p w:rsidR="00D85DDF" w:rsidRDefault="00D85DDF" w:rsidP="003923FA">
      <w:pPr>
        <w:pStyle w:val="ListParagraph"/>
        <w:numPr>
          <w:ilvl w:val="1"/>
          <w:numId w:val="10"/>
        </w:numPr>
        <w:spacing w:after="0"/>
        <w:ind w:left="720"/>
      </w:pPr>
      <w:r>
        <w:t>Transverse</w:t>
      </w:r>
      <w:r>
        <w:tab/>
      </w:r>
    </w:p>
    <w:p w:rsidR="007C49DA" w:rsidRPr="00E66DE0" w:rsidRDefault="00DD0E53">
      <w:pPr>
        <w:spacing w:after="0"/>
      </w:pPr>
      <w:r>
        <w:t xml:space="preserve"> </w:t>
      </w:r>
    </w:p>
    <w:p w:rsidR="0008464F" w:rsidRPr="00E66DE0" w:rsidRDefault="001A2A21" w:rsidP="00FB3CD5">
      <w:pPr>
        <w:pStyle w:val="ListParagraph"/>
        <w:numPr>
          <w:ilvl w:val="0"/>
          <w:numId w:val="2"/>
        </w:numPr>
        <w:spacing w:after="0"/>
        <w:ind w:left="360"/>
      </w:pPr>
      <w:r w:rsidRPr="00E66DE0">
        <w:t>Falling Hazards Assessment</w:t>
      </w:r>
      <w:r w:rsidR="006E164F" w:rsidRPr="00E66DE0">
        <w:t xml:space="preserve"> Summary</w:t>
      </w:r>
    </w:p>
    <w:p w:rsidR="001A2A21" w:rsidRPr="00E66DE0" w:rsidRDefault="001A2A21" w:rsidP="00BA306D">
      <w:pPr>
        <w:spacing w:after="0"/>
      </w:pPr>
      <w:r w:rsidRPr="00E66DE0">
        <w:t xml:space="preserve">To comply with Seismic Safety Policy Section III.B.3, all building evaluations must include a survey of potential falling hazards that pose a significant life or safety hazard to occupants. Scope of falling hazard evaluations shall include representative </w:t>
      </w:r>
      <w:r w:rsidR="00862BD9" w:rsidRPr="00E66DE0">
        <w:t xml:space="preserve">building </w:t>
      </w:r>
      <w:r w:rsidRPr="00E66DE0">
        <w:t xml:space="preserve">walk-through observations </w:t>
      </w:r>
      <w:r w:rsidR="00862BD9" w:rsidRPr="00E66DE0">
        <w:t xml:space="preserve">(including public access areas such as walkways, building perimeters, assembly areas, as well as ingress and egress pathways of travel) </w:t>
      </w:r>
      <w:r w:rsidRPr="00E66DE0">
        <w:t>and reporting of features presenting a high potential life or safety hazard to occupants or hazardous materials that pose a safety hazard.  Risk assessment should be based on engineering judgment, guided by observed past seismic performance of similar features and does not require completion of an ASCE 41 “Nonstructural Checklist”.  Such hazards may include, but shall not be limited to:</w:t>
      </w:r>
    </w:p>
    <w:p w:rsidR="001A2A21" w:rsidRPr="00E66DE0" w:rsidRDefault="001A2A21" w:rsidP="003923FA">
      <w:pPr>
        <w:pStyle w:val="ListParagraph"/>
        <w:numPr>
          <w:ilvl w:val="0"/>
          <w:numId w:val="11"/>
        </w:numPr>
        <w:spacing w:after="0"/>
      </w:pPr>
      <w:r w:rsidRPr="00E66DE0">
        <w:t>Heavy ceilings, features or ornamentation above large lecture halls, auditoriums, lobbies or other areas where large numbers of people congregate;</w:t>
      </w:r>
    </w:p>
    <w:p w:rsidR="001A2A21" w:rsidRPr="00E66DE0" w:rsidRDefault="001A2A21" w:rsidP="003923FA">
      <w:pPr>
        <w:pStyle w:val="ListParagraph"/>
        <w:numPr>
          <w:ilvl w:val="0"/>
          <w:numId w:val="11"/>
        </w:numPr>
        <w:spacing w:after="0"/>
      </w:pPr>
      <w:r w:rsidRPr="00E66DE0">
        <w:t>Heavy masonry or stone veneer above exit ways</w:t>
      </w:r>
      <w:r w:rsidR="00FB3CD5">
        <w:t xml:space="preserve"> and public access areas</w:t>
      </w:r>
      <w:r w:rsidRPr="00E66DE0">
        <w:t>;</w:t>
      </w:r>
    </w:p>
    <w:p w:rsidR="001A2A21" w:rsidRPr="00E66DE0" w:rsidRDefault="001A2A21" w:rsidP="003923FA">
      <w:pPr>
        <w:pStyle w:val="ListParagraph"/>
        <w:numPr>
          <w:ilvl w:val="0"/>
          <w:numId w:val="11"/>
        </w:numPr>
        <w:spacing w:after="0"/>
      </w:pPr>
      <w:r w:rsidRPr="00E66DE0">
        <w:t>Unbraced masonry parapets, cornices or other ornamentation above exit ways</w:t>
      </w:r>
      <w:r w:rsidR="00FB3CD5">
        <w:t xml:space="preserve"> and public access areas</w:t>
      </w:r>
      <w:r w:rsidRPr="00E66DE0">
        <w:t>;</w:t>
      </w:r>
    </w:p>
    <w:p w:rsidR="001A2A21" w:rsidRPr="00E66DE0" w:rsidRDefault="001A2A21" w:rsidP="003923FA">
      <w:pPr>
        <w:pStyle w:val="ListParagraph"/>
        <w:numPr>
          <w:ilvl w:val="0"/>
          <w:numId w:val="11"/>
        </w:numPr>
        <w:spacing w:after="0"/>
      </w:pPr>
      <w:r w:rsidRPr="00E66DE0">
        <w:t>Unrestrained hazardous materials storage;</w:t>
      </w:r>
    </w:p>
    <w:p w:rsidR="001A2A21" w:rsidRPr="00E66DE0" w:rsidRDefault="001A2A21" w:rsidP="003923FA">
      <w:pPr>
        <w:pStyle w:val="ListParagraph"/>
        <w:numPr>
          <w:ilvl w:val="0"/>
          <w:numId w:val="11"/>
        </w:numPr>
        <w:spacing w:after="0"/>
      </w:pPr>
      <w:r w:rsidRPr="00E66DE0">
        <w:t>Masonry chimneys; and</w:t>
      </w:r>
    </w:p>
    <w:p w:rsidR="001A2A21" w:rsidRPr="00E66DE0" w:rsidRDefault="001A2A21" w:rsidP="003923FA">
      <w:pPr>
        <w:pStyle w:val="ListParagraph"/>
        <w:numPr>
          <w:ilvl w:val="0"/>
          <w:numId w:val="11"/>
        </w:numPr>
        <w:spacing w:after="0"/>
      </w:pPr>
      <w:r w:rsidRPr="00E66DE0">
        <w:t>Unrestrained natural gas-fueled equipment such as water heaters, boilers, emergency generators, etc.</w:t>
      </w:r>
    </w:p>
    <w:p w:rsidR="001A2A21" w:rsidRDefault="001A2A21" w:rsidP="00BA306D">
      <w:pPr>
        <w:spacing w:after="0"/>
      </w:pPr>
    </w:p>
    <w:p w:rsidR="00A80009" w:rsidRDefault="00A80009" w:rsidP="00BA306D">
      <w:pPr>
        <w:spacing w:after="0"/>
      </w:pPr>
    </w:p>
    <w:p w:rsidR="00A80009" w:rsidRDefault="00A80009" w:rsidP="00BA306D">
      <w:pPr>
        <w:spacing w:after="0"/>
      </w:pPr>
    </w:p>
    <w:p w:rsidR="00A80009" w:rsidRDefault="00A80009" w:rsidP="00BA306D">
      <w:pPr>
        <w:spacing w:after="0"/>
      </w:pPr>
    </w:p>
    <w:p w:rsidR="00A80009" w:rsidRDefault="00A80009" w:rsidP="00BA306D">
      <w:pPr>
        <w:spacing w:after="0"/>
      </w:pPr>
    </w:p>
    <w:p w:rsidR="00A80009" w:rsidRDefault="00A80009" w:rsidP="00BA306D">
      <w:pPr>
        <w:spacing w:after="0"/>
      </w:pPr>
    </w:p>
    <w:p w:rsidR="00A80009" w:rsidRDefault="00A80009" w:rsidP="00BA306D">
      <w:pPr>
        <w:spacing w:after="0"/>
      </w:pPr>
    </w:p>
    <w:p w:rsidR="00A80009" w:rsidRPr="00E66DE0" w:rsidRDefault="00A80009" w:rsidP="00BA306D">
      <w:pPr>
        <w:spacing w:after="0"/>
      </w:pPr>
    </w:p>
    <w:p w:rsidR="009D1251" w:rsidRPr="00E66DE0" w:rsidRDefault="006658E7" w:rsidP="00FB3CD5">
      <w:pPr>
        <w:pStyle w:val="ListParagraph"/>
        <w:numPr>
          <w:ilvl w:val="0"/>
          <w:numId w:val="2"/>
        </w:numPr>
        <w:spacing w:after="0"/>
        <w:ind w:left="360"/>
      </w:pPr>
      <w:r w:rsidRPr="00E66DE0">
        <w:t>Structural Non-</w:t>
      </w:r>
      <w:r w:rsidR="002E3DDE" w:rsidRPr="00E66DE0">
        <w:t>C</w:t>
      </w:r>
      <w:r w:rsidRPr="00E66DE0">
        <w:t>ompliances/</w:t>
      </w:r>
      <w:r w:rsidR="00B1561B" w:rsidRPr="00E66DE0">
        <w:t>Findings</w:t>
      </w:r>
      <w:r w:rsidR="00CE0765" w:rsidRPr="00E66DE0">
        <w:t xml:space="preserve"> Significantly Affecting Rating Determination</w:t>
      </w:r>
      <w:r w:rsidR="002E3DDE" w:rsidRPr="00E66DE0">
        <w:t xml:space="preserve"> Summary</w:t>
      </w:r>
    </w:p>
    <w:p w:rsidR="00E17623" w:rsidRPr="00E66DE0" w:rsidRDefault="00E17623" w:rsidP="00BA306D">
      <w:pPr>
        <w:spacing w:after="0"/>
      </w:pPr>
      <w:r w:rsidRPr="00E66DE0">
        <w:t>Significant Structural Deficiencies</w:t>
      </w:r>
      <w:r w:rsidR="00171F76" w:rsidRPr="00E66DE0">
        <w:t xml:space="preserve">, Potentially Affecting </w:t>
      </w:r>
      <w:r w:rsidR="00171F76" w:rsidRPr="00565D91">
        <w:rPr>
          <w:i/>
        </w:rPr>
        <w:t xml:space="preserve">Seismic Performance </w:t>
      </w:r>
      <w:r w:rsidR="00F821E8">
        <w:rPr>
          <w:i/>
        </w:rPr>
        <w:t>Rating</w:t>
      </w:r>
      <w:r w:rsidR="00171F76" w:rsidRPr="00E66DE0">
        <w:t xml:space="preserve"> Designation:</w:t>
      </w:r>
    </w:p>
    <w:p w:rsidR="00CE0765" w:rsidRPr="00E66DE0" w:rsidRDefault="00A61B8F" w:rsidP="003923FA">
      <w:pPr>
        <w:pStyle w:val="ListParagraph"/>
        <w:numPr>
          <w:ilvl w:val="0"/>
          <w:numId w:val="12"/>
        </w:numPr>
        <w:spacing w:after="0"/>
      </w:pPr>
      <w:r w:rsidRPr="00E66DE0">
        <w:t>Lateral System Stress Check (wall shear, column shear or flexure, or brace axial as applic</w:t>
      </w:r>
      <w:r w:rsidR="00166044" w:rsidRPr="00E66DE0">
        <w:t>a</w:t>
      </w:r>
      <w:r w:rsidRPr="00E66DE0">
        <w:t>ble)</w:t>
      </w:r>
    </w:p>
    <w:p w:rsidR="00627116" w:rsidRPr="00E66DE0" w:rsidRDefault="00627116" w:rsidP="003923FA">
      <w:pPr>
        <w:pStyle w:val="ListParagraph"/>
        <w:numPr>
          <w:ilvl w:val="0"/>
          <w:numId w:val="12"/>
        </w:numPr>
        <w:spacing w:after="0"/>
      </w:pPr>
      <w:r w:rsidRPr="00E66DE0">
        <w:t xml:space="preserve">Load Path </w:t>
      </w:r>
    </w:p>
    <w:p w:rsidR="00A61B8F" w:rsidRPr="00E66DE0" w:rsidRDefault="00A61B8F" w:rsidP="003923FA">
      <w:pPr>
        <w:pStyle w:val="ListParagraph"/>
        <w:numPr>
          <w:ilvl w:val="0"/>
          <w:numId w:val="12"/>
        </w:numPr>
        <w:spacing w:after="0"/>
      </w:pPr>
      <w:r w:rsidRPr="00E66DE0">
        <w:t>Adjacent Buildings</w:t>
      </w:r>
    </w:p>
    <w:p w:rsidR="00E17623" w:rsidRPr="00E66DE0" w:rsidRDefault="00E17623" w:rsidP="003923FA">
      <w:pPr>
        <w:pStyle w:val="ListParagraph"/>
        <w:numPr>
          <w:ilvl w:val="0"/>
          <w:numId w:val="12"/>
        </w:numPr>
        <w:spacing w:after="0"/>
      </w:pPr>
      <w:r w:rsidRPr="00E66DE0">
        <w:t>Weak Story</w:t>
      </w:r>
      <w:r w:rsidR="00627116" w:rsidRPr="00E66DE0">
        <w:t xml:space="preserve"> </w:t>
      </w:r>
    </w:p>
    <w:p w:rsidR="00CE0765" w:rsidRPr="00E66DE0" w:rsidRDefault="00E17623" w:rsidP="003923FA">
      <w:pPr>
        <w:pStyle w:val="ListParagraph"/>
        <w:numPr>
          <w:ilvl w:val="0"/>
          <w:numId w:val="12"/>
        </w:numPr>
        <w:spacing w:after="0"/>
      </w:pPr>
      <w:r w:rsidRPr="00E66DE0">
        <w:t>Soft Story</w:t>
      </w:r>
      <w:r w:rsidR="00627116" w:rsidRPr="00E66DE0">
        <w:t xml:space="preserve"> </w:t>
      </w:r>
    </w:p>
    <w:p w:rsidR="00E17623" w:rsidRPr="00E66DE0" w:rsidRDefault="00A61B8F" w:rsidP="003923FA">
      <w:pPr>
        <w:pStyle w:val="ListParagraph"/>
        <w:numPr>
          <w:ilvl w:val="0"/>
          <w:numId w:val="12"/>
        </w:numPr>
        <w:spacing w:after="0"/>
      </w:pPr>
      <w:r w:rsidRPr="00E66DE0">
        <w:t>Geometry (vertical irregularities)</w:t>
      </w:r>
    </w:p>
    <w:p w:rsidR="00E17623" w:rsidRPr="00E66DE0" w:rsidRDefault="00627116" w:rsidP="003923FA">
      <w:pPr>
        <w:pStyle w:val="ListParagraph"/>
        <w:numPr>
          <w:ilvl w:val="0"/>
          <w:numId w:val="12"/>
        </w:numPr>
        <w:spacing w:after="0"/>
      </w:pPr>
      <w:r w:rsidRPr="00E66DE0">
        <w:t>To</w:t>
      </w:r>
      <w:r w:rsidR="00A61B8F" w:rsidRPr="00E66DE0">
        <w:t>rsion</w:t>
      </w:r>
    </w:p>
    <w:p w:rsidR="00E17623" w:rsidRPr="00E66DE0" w:rsidRDefault="00E17623" w:rsidP="003923FA">
      <w:pPr>
        <w:pStyle w:val="ListParagraph"/>
        <w:numPr>
          <w:ilvl w:val="0"/>
          <w:numId w:val="12"/>
        </w:numPr>
        <w:spacing w:after="0"/>
      </w:pPr>
      <w:r w:rsidRPr="00E66DE0">
        <w:t xml:space="preserve">Mass </w:t>
      </w:r>
      <w:r w:rsidR="00156773" w:rsidRPr="00E66DE0">
        <w:t xml:space="preserve">– Vertical </w:t>
      </w:r>
      <w:r w:rsidRPr="00E66DE0">
        <w:t>Irregularity</w:t>
      </w:r>
    </w:p>
    <w:p w:rsidR="00B94F59" w:rsidRPr="00E66DE0" w:rsidRDefault="00156773" w:rsidP="003923FA">
      <w:pPr>
        <w:pStyle w:val="ListParagraph"/>
        <w:numPr>
          <w:ilvl w:val="0"/>
          <w:numId w:val="12"/>
        </w:numPr>
        <w:spacing w:after="0"/>
      </w:pPr>
      <w:r w:rsidRPr="00E66DE0">
        <w:t>Cripple Walls</w:t>
      </w:r>
    </w:p>
    <w:p w:rsidR="00156773" w:rsidRPr="00E66DE0" w:rsidRDefault="00156773" w:rsidP="003923FA">
      <w:pPr>
        <w:pStyle w:val="ListParagraph"/>
        <w:numPr>
          <w:ilvl w:val="0"/>
          <w:numId w:val="12"/>
        </w:numPr>
        <w:spacing w:after="0"/>
      </w:pPr>
      <w:r w:rsidRPr="00E66DE0">
        <w:t>Wood Sills (bolting)</w:t>
      </w:r>
    </w:p>
    <w:p w:rsidR="00E17623" w:rsidRPr="00E66DE0" w:rsidRDefault="00156773" w:rsidP="003923FA">
      <w:pPr>
        <w:pStyle w:val="ListParagraph"/>
        <w:numPr>
          <w:ilvl w:val="0"/>
          <w:numId w:val="12"/>
        </w:numPr>
        <w:spacing w:after="0"/>
      </w:pPr>
      <w:r w:rsidRPr="00E66DE0">
        <w:t>Diaphragm C</w:t>
      </w:r>
      <w:r w:rsidR="00E17623" w:rsidRPr="00E66DE0">
        <w:t>ontinuity</w:t>
      </w:r>
    </w:p>
    <w:p w:rsidR="00627116" w:rsidRPr="00E66DE0" w:rsidRDefault="00215604" w:rsidP="003923FA">
      <w:pPr>
        <w:pStyle w:val="ListParagraph"/>
        <w:numPr>
          <w:ilvl w:val="0"/>
          <w:numId w:val="12"/>
        </w:numPr>
        <w:spacing w:after="0"/>
      </w:pPr>
      <w:r w:rsidRPr="00E66DE0">
        <w:t>Openings at Shear Walls (concrete or masonry)</w:t>
      </w:r>
    </w:p>
    <w:p w:rsidR="00A61B8F" w:rsidRPr="00E66DE0" w:rsidRDefault="00A61B8F" w:rsidP="003923FA">
      <w:pPr>
        <w:pStyle w:val="ListParagraph"/>
        <w:numPr>
          <w:ilvl w:val="0"/>
          <w:numId w:val="12"/>
        </w:numPr>
        <w:spacing w:after="0"/>
      </w:pPr>
      <w:r w:rsidRPr="00E66DE0">
        <w:t>Liquefaction</w:t>
      </w:r>
    </w:p>
    <w:p w:rsidR="00E17623" w:rsidRPr="00E66DE0" w:rsidRDefault="00E17623" w:rsidP="003923FA">
      <w:pPr>
        <w:pStyle w:val="ListParagraph"/>
        <w:numPr>
          <w:ilvl w:val="0"/>
          <w:numId w:val="12"/>
        </w:numPr>
        <w:spacing w:after="0"/>
      </w:pPr>
      <w:r w:rsidRPr="00E66DE0">
        <w:t>Slope Failure</w:t>
      </w:r>
    </w:p>
    <w:p w:rsidR="00E17623" w:rsidRPr="00E66DE0" w:rsidRDefault="00E17623" w:rsidP="003923FA">
      <w:pPr>
        <w:pStyle w:val="ListParagraph"/>
        <w:numPr>
          <w:ilvl w:val="0"/>
          <w:numId w:val="12"/>
        </w:numPr>
        <w:spacing w:after="0"/>
      </w:pPr>
      <w:r w:rsidRPr="00E66DE0">
        <w:t>Surface Fault Rupture</w:t>
      </w:r>
    </w:p>
    <w:p w:rsidR="00A61B8F" w:rsidRPr="00E66DE0" w:rsidRDefault="004F743C" w:rsidP="003923FA">
      <w:pPr>
        <w:pStyle w:val="ListParagraph"/>
        <w:numPr>
          <w:ilvl w:val="0"/>
          <w:numId w:val="12"/>
        </w:numPr>
        <w:spacing w:after="0"/>
      </w:pPr>
      <w:r w:rsidRPr="00E66DE0">
        <w:t>Masonry or Concrete Wall Anchorage at Flexible Diaphragm</w:t>
      </w:r>
    </w:p>
    <w:p w:rsidR="001B2DAC" w:rsidRPr="00E66DE0" w:rsidRDefault="00627116" w:rsidP="003923FA">
      <w:pPr>
        <w:pStyle w:val="ListParagraph"/>
        <w:numPr>
          <w:ilvl w:val="0"/>
          <w:numId w:val="12"/>
        </w:numPr>
        <w:spacing w:after="0"/>
      </w:pPr>
      <w:r w:rsidRPr="00E66DE0">
        <w:t>URM wall height to thickness ratio</w:t>
      </w:r>
    </w:p>
    <w:p w:rsidR="00627116" w:rsidRPr="00E66DE0" w:rsidRDefault="00627116" w:rsidP="003923FA">
      <w:pPr>
        <w:pStyle w:val="ListParagraph"/>
        <w:numPr>
          <w:ilvl w:val="0"/>
          <w:numId w:val="12"/>
        </w:numPr>
        <w:spacing w:after="0"/>
      </w:pPr>
      <w:r w:rsidRPr="00E66DE0">
        <w:t>URM Parapet</w:t>
      </w:r>
      <w:r w:rsidR="00156773" w:rsidRPr="00E66DE0">
        <w:t>s or Cornices</w:t>
      </w:r>
    </w:p>
    <w:p w:rsidR="00156773" w:rsidRPr="00E66DE0" w:rsidRDefault="00156773" w:rsidP="003923FA">
      <w:pPr>
        <w:pStyle w:val="ListParagraph"/>
        <w:numPr>
          <w:ilvl w:val="0"/>
          <w:numId w:val="12"/>
        </w:numPr>
        <w:spacing w:after="0"/>
      </w:pPr>
      <w:r w:rsidRPr="00E66DE0">
        <w:t>URM Chimney</w:t>
      </w:r>
    </w:p>
    <w:p w:rsidR="00156773" w:rsidRPr="00E66DE0" w:rsidRDefault="00156773" w:rsidP="003923FA">
      <w:pPr>
        <w:pStyle w:val="ListParagraph"/>
        <w:numPr>
          <w:ilvl w:val="0"/>
          <w:numId w:val="12"/>
        </w:numPr>
        <w:spacing w:after="0"/>
      </w:pPr>
      <w:r w:rsidRPr="00E66DE0">
        <w:t>Heavy Partitions Braced by Ceilings</w:t>
      </w:r>
    </w:p>
    <w:p w:rsidR="00156773" w:rsidRPr="00E66DE0" w:rsidRDefault="00156773" w:rsidP="003923FA">
      <w:pPr>
        <w:pStyle w:val="ListParagraph"/>
        <w:numPr>
          <w:ilvl w:val="0"/>
          <w:numId w:val="12"/>
        </w:numPr>
        <w:spacing w:after="0"/>
      </w:pPr>
      <w:r w:rsidRPr="00E66DE0">
        <w:t>Appendages</w:t>
      </w:r>
    </w:p>
    <w:p w:rsidR="00E17623" w:rsidRPr="00E66DE0" w:rsidRDefault="00E17623" w:rsidP="00BA306D">
      <w:pPr>
        <w:spacing w:after="0"/>
      </w:pPr>
    </w:p>
    <w:p w:rsidR="006658E7" w:rsidRPr="00E66DE0" w:rsidRDefault="00D01EA9" w:rsidP="00FB3CD5">
      <w:pPr>
        <w:pStyle w:val="ListParagraph"/>
        <w:numPr>
          <w:ilvl w:val="0"/>
          <w:numId w:val="2"/>
        </w:numPr>
        <w:spacing w:after="0"/>
        <w:ind w:left="360"/>
      </w:pPr>
      <w:r w:rsidRPr="00E66DE0">
        <w:t>Brief D</w:t>
      </w:r>
      <w:r w:rsidR="003353E9" w:rsidRPr="00E66DE0">
        <w:t xml:space="preserve">escription </w:t>
      </w:r>
      <w:r w:rsidR="006658E7" w:rsidRPr="00E66DE0">
        <w:t>of Anticipated Failure Mechanism</w:t>
      </w:r>
    </w:p>
    <w:p w:rsidR="006658E7" w:rsidRPr="00E66DE0" w:rsidRDefault="006658E7" w:rsidP="00FB3CD5">
      <w:pPr>
        <w:pStyle w:val="ListParagraph"/>
        <w:numPr>
          <w:ilvl w:val="0"/>
          <w:numId w:val="2"/>
        </w:numPr>
        <w:spacing w:after="0"/>
        <w:ind w:left="360"/>
      </w:pPr>
      <w:r w:rsidRPr="00E66DE0">
        <w:t>Seismic Retrofit Concept Sketches/Description (</w:t>
      </w:r>
      <w:r w:rsidR="0008464F" w:rsidRPr="00E66DE0">
        <w:t xml:space="preserve">only </w:t>
      </w:r>
      <w:r w:rsidR="00F821E8">
        <w:t>required for buildings rated</w:t>
      </w:r>
      <w:r w:rsidRPr="00E66DE0">
        <w:t xml:space="preserve"> V </w:t>
      </w:r>
      <w:r w:rsidR="0008464F" w:rsidRPr="00E66DE0">
        <w:t>or worse)</w:t>
      </w:r>
    </w:p>
    <w:p w:rsidR="0008464F" w:rsidRDefault="006B2FD2" w:rsidP="00BA306D">
      <w:pPr>
        <w:spacing w:after="0"/>
        <w:rPr>
          <w:rFonts w:cstheme="minorHAnsi"/>
        </w:rPr>
      </w:pPr>
      <w:r w:rsidRPr="006C1ADF">
        <w:rPr>
          <w:rFonts w:cstheme="minorHAnsi"/>
        </w:rPr>
        <w:t xml:space="preserve">This </w:t>
      </w:r>
      <w:r>
        <w:rPr>
          <w:rFonts w:cstheme="minorHAnsi"/>
        </w:rPr>
        <w:t xml:space="preserve">sketch or </w:t>
      </w:r>
      <w:r w:rsidRPr="006C1ADF">
        <w:rPr>
          <w:rFonts w:cstheme="minorHAnsi"/>
        </w:rPr>
        <w:t xml:space="preserve">description is </w:t>
      </w:r>
      <w:r>
        <w:rPr>
          <w:rFonts w:cstheme="minorHAnsi"/>
        </w:rPr>
        <w:t>intended to communicate the basic concept</w:t>
      </w:r>
      <w:r w:rsidRPr="006C1ADF">
        <w:rPr>
          <w:rFonts w:cstheme="minorHAnsi"/>
        </w:rPr>
        <w:t xml:space="preserve"> of </w:t>
      </w:r>
      <w:r>
        <w:rPr>
          <w:rFonts w:cstheme="minorHAnsi"/>
        </w:rPr>
        <w:t xml:space="preserve">a proposed </w:t>
      </w:r>
      <w:r w:rsidRPr="006C1ADF">
        <w:rPr>
          <w:rFonts w:cstheme="minorHAnsi"/>
        </w:rPr>
        <w:t>retrofit</w:t>
      </w:r>
      <w:r>
        <w:rPr>
          <w:rFonts w:cstheme="minorHAnsi"/>
        </w:rPr>
        <w:t>. Sketches are not mandatory if a description suffices; however, if a sketch is used, it may be a simple manual sketch, electronic image, or other form of graphic representation with simple notations.   The choice of either a sketch or a written description may be based on whichever method most efficiently communicates the retrofit concept.</w:t>
      </w:r>
    </w:p>
    <w:p w:rsidR="006B2FD2" w:rsidRPr="00E66DE0" w:rsidRDefault="006B2FD2" w:rsidP="00BA306D">
      <w:pPr>
        <w:spacing w:after="0"/>
      </w:pPr>
    </w:p>
    <w:p w:rsidR="00FB3C5E" w:rsidRPr="00E66DE0" w:rsidRDefault="003923FA" w:rsidP="00BA306D">
      <w:pPr>
        <w:spacing w:after="0"/>
        <w:rPr>
          <w:b/>
        </w:rPr>
      </w:pPr>
      <w:r>
        <w:rPr>
          <w:b/>
        </w:rPr>
        <w:t xml:space="preserve">Building Report </w:t>
      </w:r>
      <w:r w:rsidR="00FB3C5E" w:rsidRPr="00E66DE0">
        <w:rPr>
          <w:b/>
        </w:rPr>
        <w:t>Appendices</w:t>
      </w:r>
    </w:p>
    <w:p w:rsidR="00FB3C5E" w:rsidRPr="00E66DE0" w:rsidRDefault="00FB3C5E" w:rsidP="003923FA">
      <w:pPr>
        <w:pStyle w:val="ListParagraph"/>
        <w:numPr>
          <w:ilvl w:val="0"/>
          <w:numId w:val="13"/>
        </w:numPr>
        <w:spacing w:after="0"/>
        <w:ind w:left="360"/>
      </w:pPr>
      <w:r w:rsidRPr="00E66DE0">
        <w:t>ASCE 41-17 Tier 1 Checklists</w:t>
      </w:r>
      <w:r w:rsidR="00C662C0" w:rsidRPr="00E66DE0">
        <w:t xml:space="preserve"> (</w:t>
      </w:r>
      <w:r w:rsidR="00C662C0" w:rsidRPr="00565D91">
        <w:rPr>
          <w:u w:val="single"/>
        </w:rPr>
        <w:t xml:space="preserve">Structural </w:t>
      </w:r>
      <w:r w:rsidR="00DD0E53" w:rsidRPr="00565D91">
        <w:t>only)</w:t>
      </w:r>
    </w:p>
    <w:p w:rsidR="00FB3C5E" w:rsidRPr="00E66DE0" w:rsidRDefault="00FB3C5E" w:rsidP="003923FA">
      <w:pPr>
        <w:pStyle w:val="ListParagraph"/>
        <w:numPr>
          <w:ilvl w:val="0"/>
          <w:numId w:val="13"/>
        </w:numPr>
        <w:spacing w:after="0"/>
        <w:ind w:left="360"/>
      </w:pPr>
      <w:r w:rsidRPr="00E66DE0">
        <w:t>Quick Check Calculations</w:t>
      </w:r>
    </w:p>
    <w:p w:rsidR="00FB3C5E" w:rsidRPr="00BA306D" w:rsidRDefault="00FB3C5E" w:rsidP="00BA306D">
      <w:pPr>
        <w:spacing w:after="0"/>
      </w:pPr>
    </w:p>
    <w:p w:rsidR="00612347" w:rsidRDefault="00612347" w:rsidP="00BA306D">
      <w:pPr>
        <w:spacing w:after="0"/>
      </w:pPr>
    </w:p>
    <w:p w:rsidR="000B7942" w:rsidRPr="00BA306D" w:rsidRDefault="000B7942" w:rsidP="00BA306D">
      <w:pPr>
        <w:spacing w:after="0"/>
      </w:pPr>
    </w:p>
    <w:sectPr w:rsidR="000B7942" w:rsidRPr="00BA306D" w:rsidSect="006E16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0E" w:rsidRDefault="00E0370E" w:rsidP="00144156">
      <w:pPr>
        <w:spacing w:after="0" w:line="240" w:lineRule="auto"/>
      </w:pPr>
      <w:r>
        <w:separator/>
      </w:r>
    </w:p>
  </w:endnote>
  <w:endnote w:type="continuationSeparator" w:id="0">
    <w:p w:rsidR="00E0370E" w:rsidRDefault="00E0370E" w:rsidP="0014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2D" w:rsidRDefault="00E21D2D" w:rsidP="00E21D2D">
    <w:pPr>
      <w:pStyle w:val="Footer"/>
      <w:jc w:val="right"/>
      <w:rPr>
        <w:noProof/>
        <w:sz w:val="16"/>
        <w:szCs w:val="16"/>
      </w:rPr>
    </w:pPr>
    <w:r w:rsidRPr="0074252F">
      <w:rPr>
        <w:sz w:val="16"/>
        <w:szCs w:val="16"/>
      </w:rPr>
      <w:t xml:space="preserve">Page </w:t>
    </w:r>
    <w:r w:rsidRPr="0074252F">
      <w:rPr>
        <w:sz w:val="16"/>
        <w:szCs w:val="16"/>
      </w:rPr>
      <w:fldChar w:fldCharType="begin"/>
    </w:r>
    <w:r w:rsidRPr="0074252F">
      <w:rPr>
        <w:sz w:val="16"/>
        <w:szCs w:val="16"/>
      </w:rPr>
      <w:instrText xml:space="preserve"> PAGE   \* MERGEFORMAT </w:instrText>
    </w:r>
    <w:r w:rsidRPr="0074252F">
      <w:rPr>
        <w:sz w:val="16"/>
        <w:szCs w:val="16"/>
      </w:rPr>
      <w:fldChar w:fldCharType="separate"/>
    </w:r>
    <w:r w:rsidR="00413F91">
      <w:rPr>
        <w:noProof/>
        <w:sz w:val="16"/>
        <w:szCs w:val="16"/>
      </w:rPr>
      <w:t>4</w:t>
    </w:r>
    <w:r w:rsidRPr="0074252F">
      <w:rPr>
        <w:noProof/>
        <w:sz w:val="16"/>
        <w:szCs w:val="16"/>
      </w:rPr>
      <w:fldChar w:fldCharType="end"/>
    </w:r>
  </w:p>
  <w:p w:rsidR="00C1356F" w:rsidRPr="00C1356F" w:rsidRDefault="00C1356F" w:rsidP="00E21D2D">
    <w:pPr>
      <w:pStyle w:val="Footer"/>
      <w:jc w:val="right"/>
      <w:rPr>
        <w:i/>
        <w:sz w:val="16"/>
        <w:szCs w:val="16"/>
      </w:rPr>
    </w:pPr>
    <w:r w:rsidRPr="00C1356F">
      <w:rPr>
        <w:i/>
        <w:noProof/>
        <w:sz w:val="16"/>
        <w:szCs w:val="16"/>
      </w:rPr>
      <w:t xml:space="preserve">Version </w:t>
    </w:r>
    <w:r>
      <w:rPr>
        <w:i/>
        <w:noProof/>
        <w:sz w:val="16"/>
        <w:szCs w:val="16"/>
      </w:rPr>
      <w:t>10</w:t>
    </w:r>
    <w:r w:rsidRPr="00C1356F">
      <w:rPr>
        <w:i/>
        <w:noProof/>
        <w:sz w:val="16"/>
        <w:szCs w:val="16"/>
      </w:rPr>
      <w:t>/</w:t>
    </w:r>
    <w:r>
      <w:rPr>
        <w:i/>
        <w:noProof/>
        <w:sz w:val="16"/>
        <w:szCs w:val="16"/>
      </w:rPr>
      <w:t>1</w:t>
    </w:r>
    <w:r w:rsidR="00413F91">
      <w:rPr>
        <w:i/>
        <w:noProof/>
        <w:sz w:val="16"/>
        <w:szCs w:val="16"/>
      </w:rPr>
      <w:t>8</w:t>
    </w:r>
    <w:r w:rsidRPr="00C1356F">
      <w:rPr>
        <w:i/>
        <w:noProof/>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0E" w:rsidRDefault="00E0370E" w:rsidP="00144156">
      <w:pPr>
        <w:spacing w:after="0" w:line="240" w:lineRule="auto"/>
      </w:pPr>
      <w:r>
        <w:separator/>
      </w:r>
    </w:p>
  </w:footnote>
  <w:footnote w:type="continuationSeparator" w:id="0">
    <w:p w:rsidR="00E0370E" w:rsidRDefault="00E0370E" w:rsidP="00144156">
      <w:pPr>
        <w:spacing w:after="0" w:line="240" w:lineRule="auto"/>
      </w:pPr>
      <w:r>
        <w:continuationSeparator/>
      </w:r>
    </w:p>
  </w:footnote>
  <w:footnote w:id="1">
    <w:p w:rsidR="00CC5995" w:rsidRPr="00E66DE0" w:rsidRDefault="00CC5995">
      <w:pPr>
        <w:pStyle w:val="FootnoteText"/>
        <w:rPr>
          <w:sz w:val="16"/>
          <w:szCs w:val="16"/>
        </w:rPr>
      </w:pPr>
      <w:r w:rsidRPr="00E66DE0">
        <w:rPr>
          <w:rStyle w:val="FootnoteReference"/>
          <w:sz w:val="16"/>
          <w:szCs w:val="16"/>
        </w:rPr>
        <w:footnoteRef/>
      </w:r>
      <w:r w:rsidRPr="00E66DE0">
        <w:rPr>
          <w:sz w:val="16"/>
          <w:szCs w:val="16"/>
        </w:rPr>
        <w:t xml:space="preserve"> Applicable only for individual buildings that are structurally separate units within a building complex. Each auxiliary building shall be designated with the main building CAAN ID with a decimal number suffix </w:t>
      </w:r>
      <w:r w:rsidR="00CD3CBF" w:rsidRPr="00E66DE0">
        <w:rPr>
          <w:sz w:val="16"/>
          <w:szCs w:val="16"/>
        </w:rPr>
        <w:t xml:space="preserve">(i.e. main building CAAN ID </w:t>
      </w:r>
      <w:r w:rsidR="009D6636">
        <w:rPr>
          <w:sz w:val="16"/>
          <w:szCs w:val="16"/>
        </w:rPr>
        <w:t>5534</w:t>
      </w:r>
      <w:r w:rsidR="00CD3CBF" w:rsidRPr="00E66DE0">
        <w:rPr>
          <w:sz w:val="16"/>
          <w:szCs w:val="16"/>
        </w:rPr>
        <w:t>;</w:t>
      </w:r>
      <w:r w:rsidRPr="00E66DE0">
        <w:rPr>
          <w:sz w:val="16"/>
          <w:szCs w:val="16"/>
        </w:rPr>
        <w:t xml:space="preserve"> auxiliary building CAAN ID </w:t>
      </w:r>
      <w:r w:rsidR="009D6636">
        <w:rPr>
          <w:sz w:val="16"/>
          <w:szCs w:val="16"/>
        </w:rPr>
        <w:t>5534</w:t>
      </w:r>
      <w:r w:rsidRPr="00E66DE0">
        <w:rPr>
          <w:sz w:val="16"/>
          <w:szCs w:val="16"/>
        </w:rPr>
        <w:t>.1)</w:t>
      </w:r>
      <w:r w:rsidR="009D6636">
        <w:rPr>
          <w:sz w:val="16"/>
          <w:szCs w:val="16"/>
        </w:rPr>
        <w:t xml:space="preserve">. </w:t>
      </w:r>
      <w:r w:rsidR="009D6636" w:rsidRPr="009D6636">
        <w:rPr>
          <w:sz w:val="16"/>
          <w:szCs w:val="16"/>
        </w:rPr>
        <w:t>Auxiliary building ID is null for a single building or the main building in a building complex.</w:t>
      </w:r>
    </w:p>
  </w:footnote>
  <w:footnote w:id="2">
    <w:p w:rsidR="002E3DDE" w:rsidRPr="009D6636" w:rsidRDefault="002E3DDE" w:rsidP="002E3DDE">
      <w:pPr>
        <w:pStyle w:val="FootnoteText"/>
        <w:rPr>
          <w:sz w:val="16"/>
          <w:szCs w:val="16"/>
        </w:rPr>
      </w:pPr>
      <w:r w:rsidRPr="009D6636">
        <w:rPr>
          <w:rStyle w:val="FootnoteReference"/>
          <w:sz w:val="16"/>
          <w:szCs w:val="16"/>
        </w:rPr>
        <w:footnoteRef/>
      </w:r>
      <w:r w:rsidRPr="009D6636">
        <w:rPr>
          <w:sz w:val="16"/>
          <w:szCs w:val="16"/>
        </w:rPr>
        <w:t xml:space="preserve"> The designated Seismic Performance </w:t>
      </w:r>
      <w:r w:rsidR="007E6F7F">
        <w:rPr>
          <w:sz w:val="16"/>
          <w:szCs w:val="16"/>
        </w:rPr>
        <w:t>Rating</w:t>
      </w:r>
      <w:r w:rsidRPr="009D6636">
        <w:rPr>
          <w:sz w:val="16"/>
          <w:szCs w:val="16"/>
        </w:rPr>
        <w:t xml:space="preserve"> shall be a Roman numeral associated with the most applicable performance description from Table</w:t>
      </w:r>
      <w:r w:rsidR="00C1356F">
        <w:rPr>
          <w:sz w:val="16"/>
          <w:szCs w:val="16"/>
        </w:rPr>
        <w:t xml:space="preserve"> 1 of the UC Facilities Manual</w:t>
      </w:r>
      <w:r w:rsidR="007E6F7F">
        <w:rPr>
          <w:sz w:val="16"/>
          <w:szCs w:val="16"/>
        </w:rPr>
        <w:t>, UC Seismic Program Guidelines</w:t>
      </w:r>
      <w:r w:rsidRPr="009D6636">
        <w:rPr>
          <w:sz w:val="16"/>
          <w:szCs w:val="16"/>
        </w:rPr>
        <w:t>.</w:t>
      </w:r>
    </w:p>
  </w:footnote>
  <w:footnote w:id="3">
    <w:p w:rsidR="009D6636" w:rsidRDefault="009D6636">
      <w:pPr>
        <w:pStyle w:val="FootnoteText"/>
      </w:pPr>
      <w:r w:rsidRPr="009D6636">
        <w:rPr>
          <w:rStyle w:val="FootnoteReference"/>
          <w:sz w:val="16"/>
          <w:szCs w:val="16"/>
        </w:rPr>
        <w:footnoteRef/>
      </w:r>
      <w:r>
        <w:rPr>
          <w:sz w:val="16"/>
          <w:szCs w:val="16"/>
        </w:rPr>
        <w:t xml:space="preserve"> </w:t>
      </w:r>
      <w:r w:rsidR="0074252F">
        <w:rPr>
          <w:sz w:val="16"/>
          <w:szCs w:val="16"/>
        </w:rPr>
        <w:t>If a</w:t>
      </w:r>
      <w:r w:rsidRPr="009D6636">
        <w:rPr>
          <w:sz w:val="16"/>
          <w:szCs w:val="16"/>
        </w:rPr>
        <w:t xml:space="preserve"> building</w:t>
      </w:r>
      <w:r w:rsidR="0074252F">
        <w:rPr>
          <w:sz w:val="16"/>
          <w:szCs w:val="16"/>
        </w:rPr>
        <w:t xml:space="preserve"> has</w:t>
      </w:r>
      <w:r w:rsidRPr="009D6636">
        <w:rPr>
          <w:sz w:val="16"/>
          <w:szCs w:val="16"/>
        </w:rPr>
        <w:t xml:space="preserve"> multiple </w:t>
      </w:r>
      <w:r w:rsidR="0074252F">
        <w:rPr>
          <w:sz w:val="16"/>
          <w:szCs w:val="16"/>
        </w:rPr>
        <w:t>building types</w:t>
      </w:r>
      <w:r w:rsidRPr="009D6636">
        <w:rPr>
          <w:sz w:val="16"/>
          <w:szCs w:val="16"/>
        </w:rPr>
        <w:t xml:space="preserve"> in one story</w:t>
      </w:r>
      <w:r w:rsidR="0074252F">
        <w:rPr>
          <w:sz w:val="16"/>
          <w:szCs w:val="16"/>
        </w:rPr>
        <w:t>, the</w:t>
      </w:r>
      <w:r w:rsidRPr="009D6636">
        <w:rPr>
          <w:sz w:val="16"/>
          <w:szCs w:val="16"/>
        </w:rPr>
        <w:t xml:space="preserve"> </w:t>
      </w:r>
      <w:r w:rsidR="0074252F">
        <w:rPr>
          <w:sz w:val="16"/>
          <w:szCs w:val="16"/>
        </w:rPr>
        <w:t>model building type should be designated based on engineering judgement as the lateral system</w:t>
      </w:r>
      <w:r w:rsidRPr="009D6636">
        <w:rPr>
          <w:sz w:val="16"/>
          <w:szCs w:val="16"/>
        </w:rPr>
        <w:t xml:space="preserve"> that would have the most predominantly negative effect on the seismic behavior of the building in that respective direction.</w:t>
      </w:r>
    </w:p>
  </w:footnote>
  <w:footnote w:id="4">
    <w:p w:rsidR="00DD278B" w:rsidRDefault="00DD278B">
      <w:pPr>
        <w:pStyle w:val="FootnoteText"/>
      </w:pPr>
      <w:r w:rsidRPr="00E66DE0">
        <w:rPr>
          <w:rStyle w:val="FootnoteReference"/>
          <w:sz w:val="16"/>
          <w:szCs w:val="16"/>
        </w:rPr>
        <w:footnoteRef/>
      </w:r>
      <w:r w:rsidRPr="00E66DE0">
        <w:rPr>
          <w:sz w:val="16"/>
          <w:szCs w:val="16"/>
        </w:rPr>
        <w:t xml:space="preserve"> </w:t>
      </w:r>
      <w:r w:rsidR="006B2FD2" w:rsidRPr="00F76EB7">
        <w:rPr>
          <w:sz w:val="16"/>
          <w:szCs w:val="16"/>
        </w:rPr>
        <w:t>Assume a complete retrofit conforming to the current UC Seismic Safety Policy. Note this range includes all construction costs, in</w:t>
      </w:r>
      <w:r w:rsidR="00C1356F">
        <w:rPr>
          <w:sz w:val="16"/>
          <w:szCs w:val="16"/>
        </w:rPr>
        <w:t>cluding code upgrades (e.g., accessibility</w:t>
      </w:r>
      <w:r w:rsidR="006B2FD2" w:rsidRPr="00F76EB7">
        <w:rPr>
          <w:sz w:val="16"/>
          <w:szCs w:val="16"/>
        </w:rPr>
        <w:t xml:space="preserve">, fire and life safety, mechanical, electrical, plumbing) triggered by the seismic retrofit. </w:t>
      </w:r>
      <w:r w:rsidR="00F76EB7">
        <w:rPr>
          <w:sz w:val="16"/>
          <w:szCs w:val="16"/>
        </w:rPr>
        <w:t>N</w:t>
      </w:r>
      <w:r w:rsidR="00F76EB7" w:rsidRPr="00F76EB7">
        <w:rPr>
          <w:sz w:val="16"/>
          <w:szCs w:val="16"/>
        </w:rPr>
        <w:t>o specific estimate is required to be supplied at this time</w:t>
      </w:r>
      <w:r w:rsidR="00F76EB7">
        <w:rPr>
          <w:sz w:val="16"/>
          <w:szCs w:val="16"/>
        </w:rPr>
        <w:t xml:space="preserve"> (i.e., provide an approximate </w:t>
      </w:r>
      <w:r w:rsidR="00F76EB7" w:rsidRPr="00F76EB7">
        <w:rPr>
          <w:sz w:val="16"/>
          <w:szCs w:val="16"/>
        </w:rPr>
        <w:t>cost to retrofit using Low, Medium</w:t>
      </w:r>
      <w:r w:rsidR="00541045">
        <w:rPr>
          <w:sz w:val="16"/>
          <w:szCs w:val="16"/>
        </w:rPr>
        <w:t>, High</w:t>
      </w:r>
      <w:r w:rsidR="00F76EB7" w:rsidRPr="00F76EB7">
        <w:rPr>
          <w:sz w:val="16"/>
          <w:szCs w:val="16"/>
        </w:rPr>
        <w:t xml:space="preserve"> or </w:t>
      </w:r>
      <w:r w:rsidR="00541045">
        <w:rPr>
          <w:sz w:val="16"/>
          <w:szCs w:val="16"/>
        </w:rPr>
        <w:t xml:space="preserve">Very </w:t>
      </w:r>
      <w:r w:rsidR="00F76EB7" w:rsidRPr="00F76EB7">
        <w:rPr>
          <w:sz w:val="16"/>
          <w:szCs w:val="16"/>
        </w:rPr>
        <w:t>High cost-range categories).</w:t>
      </w:r>
      <w:r w:rsidR="006B2FD2" w:rsidRPr="00F76EB7">
        <w:rPr>
          <w:sz w:val="16"/>
          <w:szCs w:val="16"/>
        </w:rPr>
        <w:t xml:space="preserve"> It is acknowledged that such a cost range is assumed to be based only on the engineer’s rough estimate and is not intended to require input from a professional cost estimator. For estimation purposes, CSEs may</w:t>
      </w:r>
      <w:r w:rsidR="006B2FD2" w:rsidRPr="00F76EB7">
        <w:rPr>
          <w:rFonts w:cstheme="minorHAnsi"/>
          <w:sz w:val="16"/>
          <w:szCs w:val="16"/>
        </w:rPr>
        <w:t xml:space="preserve"> judgmentally</w:t>
      </w:r>
      <w:r w:rsidR="006B2FD2" w:rsidRPr="00F76EB7">
        <w:rPr>
          <w:sz w:val="16"/>
          <w:szCs w:val="16"/>
        </w:rPr>
        <w:t xml:space="preserve"> </w:t>
      </w:r>
      <w:r w:rsidR="006B2FD2" w:rsidRPr="00F76EB7">
        <w:rPr>
          <w:rFonts w:cstheme="minorHAnsi"/>
          <w:sz w:val="16"/>
          <w:szCs w:val="16"/>
        </w:rPr>
        <w:t xml:space="preserve">determine </w:t>
      </w:r>
      <w:r w:rsidR="006B2FD2" w:rsidRPr="00F76EB7">
        <w:rPr>
          <w:sz w:val="16"/>
          <w:szCs w:val="16"/>
        </w:rPr>
        <w:t xml:space="preserve">an </w:t>
      </w:r>
      <w:r w:rsidR="006B2FD2" w:rsidRPr="00F76EB7">
        <w:rPr>
          <w:rFonts w:cstheme="minorHAnsi"/>
          <w:sz w:val="16"/>
          <w:szCs w:val="16"/>
        </w:rPr>
        <w:t xml:space="preserve">approximate </w:t>
      </w:r>
      <w:r w:rsidR="006B2FD2" w:rsidRPr="00F76EB7">
        <w:rPr>
          <w:sz w:val="16"/>
          <w:szCs w:val="16"/>
        </w:rPr>
        <w:t xml:space="preserve">cost </w:t>
      </w:r>
      <w:r w:rsidR="006B2FD2" w:rsidRPr="00F76EB7">
        <w:rPr>
          <w:rFonts w:cstheme="minorHAnsi"/>
          <w:sz w:val="16"/>
          <w:szCs w:val="16"/>
        </w:rPr>
        <w:t xml:space="preserve">range </w:t>
      </w:r>
      <w:r w:rsidR="006B2FD2" w:rsidRPr="00F76EB7">
        <w:rPr>
          <w:sz w:val="16"/>
          <w:szCs w:val="16"/>
        </w:rPr>
        <w:t>for seismic retrofits</w:t>
      </w:r>
      <w:r w:rsidR="006B2FD2" w:rsidRPr="00F76EB7">
        <w:rPr>
          <w:rFonts w:cstheme="minorHAnsi"/>
          <w:sz w:val="16"/>
          <w:szCs w:val="16"/>
        </w:rPr>
        <w:t xml:space="preserve"> based on recent relevant experience</w:t>
      </w:r>
      <w:r w:rsidR="006B2FD2" w:rsidRPr="00F76EB7">
        <w:rPr>
          <w:sz w:val="16"/>
          <w:szCs w:val="16"/>
        </w:rPr>
        <w:t>, and then apply a multiplier to approximate total construction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6F" w:rsidRPr="007E6F7F" w:rsidRDefault="007E6F7F" w:rsidP="007E6F7F">
    <w:pPr>
      <w:pStyle w:val="Header"/>
    </w:pPr>
    <w:r w:rsidRPr="005934CD">
      <w:rPr>
        <w:noProof/>
      </w:rPr>
      <mc:AlternateContent>
        <mc:Choice Requires="wps">
          <w:drawing>
            <wp:anchor distT="0" distB="0" distL="114300" distR="114300" simplePos="0" relativeHeight="251663360" behindDoc="0" locked="0" layoutInCell="1" allowOverlap="1" wp14:anchorId="7AC13B0A" wp14:editId="6202F9C6">
              <wp:simplePos x="0" y="0"/>
              <wp:positionH relativeFrom="margin">
                <wp:align>center</wp:align>
              </wp:positionH>
              <wp:positionV relativeFrom="paragraph">
                <wp:posOffset>357808</wp:posOffset>
              </wp:positionV>
              <wp:extent cx="68002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800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6C63E" id="Straight Connector 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8.15pt" to="535.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" strokecolor="#4472c4 [3204]" strokeweight=".5pt">
              <v:stroke joinstyle="miter"/>
              <w10:wrap anchorx="margin"/>
            </v:line>
          </w:pict>
        </mc:Fallback>
      </mc:AlternateContent>
    </w:r>
    <w:r w:rsidRPr="00C25C9B">
      <w:rPr>
        <w:noProof/>
        <w:color w:val="2F5496" w:themeColor="accent1" w:themeShade="BF"/>
        <w:highlight w:val="darkGray"/>
      </w:rPr>
      <w:drawing>
        <wp:anchor distT="0" distB="0" distL="114300" distR="114300" simplePos="0" relativeHeight="251659264" behindDoc="0" locked="0" layoutInCell="1" allowOverlap="1" wp14:anchorId="4192E1E8" wp14:editId="3AF15A85">
          <wp:simplePos x="0" y="0"/>
          <wp:positionH relativeFrom="margin">
            <wp:align>center</wp:align>
          </wp:positionH>
          <wp:positionV relativeFrom="paragraph">
            <wp:posOffset>-293757</wp:posOffset>
          </wp:positionV>
          <wp:extent cx="1609285" cy="6176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09285" cy="617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54B3"/>
    <w:multiLevelType w:val="hybridMultilevel"/>
    <w:tmpl w:val="5E66FDC2"/>
    <w:lvl w:ilvl="0" w:tplc="8F6EF87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43E1F"/>
    <w:multiLevelType w:val="hybridMultilevel"/>
    <w:tmpl w:val="D584D22C"/>
    <w:lvl w:ilvl="0" w:tplc="C69A8590">
      <w:start w:val="1"/>
      <w:numFmt w:val="decimal"/>
      <w:lvlText w:val="%1)"/>
      <w:lvlJc w:val="left"/>
      <w:pPr>
        <w:ind w:left="720" w:hanging="360"/>
      </w:pPr>
    </w:lvl>
    <w:lvl w:ilvl="1" w:tplc="8F6EF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66D7B"/>
    <w:multiLevelType w:val="hybridMultilevel"/>
    <w:tmpl w:val="C2D87B3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E7951"/>
    <w:multiLevelType w:val="hybridMultilevel"/>
    <w:tmpl w:val="D0F0FB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D63"/>
    <w:multiLevelType w:val="multilevel"/>
    <w:tmpl w:val="23607D96"/>
    <w:name w:val="BulletList"/>
    <w:lvl w:ilvl="0">
      <w:start w:val="1"/>
      <w:numFmt w:val="decimal"/>
      <w:lvlText w:val="%1)"/>
      <w:lvlJc w:val="left"/>
      <w:pPr>
        <w:tabs>
          <w:tab w:val="num" w:pos="2844"/>
        </w:tabs>
        <w:ind w:left="2844" w:hanging="360"/>
      </w:pPr>
    </w:lvl>
    <w:lvl w:ilvl="1">
      <w:start w:val="1"/>
      <w:numFmt w:val="lowerLetter"/>
      <w:lvlText w:val="%2)"/>
      <w:lvlJc w:val="left"/>
      <w:pPr>
        <w:tabs>
          <w:tab w:val="num" w:pos="3204"/>
        </w:tabs>
        <w:ind w:left="3204" w:hanging="360"/>
      </w:pPr>
    </w:lvl>
    <w:lvl w:ilvl="2">
      <w:start w:val="1"/>
      <w:numFmt w:val="lowerRoman"/>
      <w:lvlText w:val="%3)"/>
      <w:lvlJc w:val="left"/>
      <w:pPr>
        <w:tabs>
          <w:tab w:val="num" w:pos="3564"/>
        </w:tabs>
        <w:ind w:left="3564" w:hanging="360"/>
      </w:pPr>
    </w:lvl>
    <w:lvl w:ilvl="3">
      <w:start w:val="1"/>
      <w:numFmt w:val="decimal"/>
      <w:lvlText w:val="(%4)"/>
      <w:lvlJc w:val="left"/>
      <w:pPr>
        <w:tabs>
          <w:tab w:val="num" w:pos="3924"/>
        </w:tabs>
        <w:ind w:left="3924" w:hanging="360"/>
      </w:pPr>
    </w:lvl>
    <w:lvl w:ilvl="4">
      <w:start w:val="1"/>
      <w:numFmt w:val="lowerLetter"/>
      <w:pStyle w:val="ListBullet"/>
      <w:lvlText w:val=""/>
      <w:lvlJc w:val="left"/>
      <w:pPr>
        <w:tabs>
          <w:tab w:val="num" w:pos="2844"/>
        </w:tabs>
        <w:ind w:left="2844" w:hanging="360"/>
      </w:pPr>
      <w:rPr>
        <w:rFonts w:ascii="Wingdings" w:hAnsi="Wingdings" w:hint="default"/>
      </w:rPr>
    </w:lvl>
    <w:lvl w:ilvl="5">
      <w:start w:val="1"/>
      <w:numFmt w:val="lowerRoman"/>
      <w:pStyle w:val="ListBullet2"/>
      <w:lvlText w:val="–"/>
      <w:lvlJc w:val="left"/>
      <w:pPr>
        <w:tabs>
          <w:tab w:val="num" w:pos="3204"/>
        </w:tabs>
        <w:ind w:left="3204" w:hanging="360"/>
      </w:pPr>
      <w:rPr>
        <w:rFonts w:ascii="Times NR" w:hAnsi="Times NR"/>
      </w:rPr>
    </w:lvl>
    <w:lvl w:ilvl="6">
      <w:start w:val="1"/>
      <w:numFmt w:val="decimal"/>
      <w:pStyle w:val="ListBullet3"/>
      <w:lvlText w:val=""/>
      <w:lvlJc w:val="left"/>
      <w:pPr>
        <w:tabs>
          <w:tab w:val="num" w:pos="3564"/>
        </w:tabs>
        <w:ind w:left="3564" w:hanging="360"/>
      </w:pPr>
      <w:rPr>
        <w:rFonts w:ascii="Wingdings" w:hAnsi="Wingdings" w:hint="default"/>
      </w:rPr>
    </w:lvl>
    <w:lvl w:ilvl="7">
      <w:start w:val="1"/>
      <w:numFmt w:val="lowerLetter"/>
      <w:pStyle w:val="ListBullet4"/>
      <w:lvlText w:val="-"/>
      <w:lvlJc w:val="left"/>
      <w:pPr>
        <w:tabs>
          <w:tab w:val="num" w:pos="3924"/>
        </w:tabs>
        <w:ind w:left="3924" w:hanging="360"/>
      </w:pPr>
      <w:rPr>
        <w:rFonts w:ascii="Times NR" w:hAnsi="Times NR"/>
      </w:rPr>
    </w:lvl>
    <w:lvl w:ilvl="8">
      <w:start w:val="1"/>
      <w:numFmt w:val="lowerRoman"/>
      <w:lvlText w:val="%9."/>
      <w:lvlJc w:val="left"/>
      <w:pPr>
        <w:tabs>
          <w:tab w:val="num" w:pos="5724"/>
        </w:tabs>
        <w:ind w:left="5724" w:hanging="360"/>
      </w:pPr>
    </w:lvl>
  </w:abstractNum>
  <w:abstractNum w:abstractNumId="5" w15:restartNumberingAfterBreak="0">
    <w:nsid w:val="49AA3694"/>
    <w:multiLevelType w:val="hybridMultilevel"/>
    <w:tmpl w:val="FC66997A"/>
    <w:lvl w:ilvl="0" w:tplc="C69A8590">
      <w:start w:val="1"/>
      <w:numFmt w:val="decimal"/>
      <w:lvlText w:val="%1)"/>
      <w:lvlJc w:val="left"/>
      <w:pPr>
        <w:ind w:left="720" w:hanging="360"/>
      </w:pPr>
    </w:lvl>
    <w:lvl w:ilvl="1" w:tplc="8F6EF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A2A06"/>
    <w:multiLevelType w:val="hybridMultilevel"/>
    <w:tmpl w:val="4B3819A6"/>
    <w:lvl w:ilvl="0" w:tplc="C69A85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3076B"/>
    <w:multiLevelType w:val="hybridMultilevel"/>
    <w:tmpl w:val="79BA588C"/>
    <w:lvl w:ilvl="0" w:tplc="8F6EF87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A5640"/>
    <w:multiLevelType w:val="hybridMultilevel"/>
    <w:tmpl w:val="1866479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06731"/>
    <w:multiLevelType w:val="hybridMultilevel"/>
    <w:tmpl w:val="1A22E8DA"/>
    <w:lvl w:ilvl="0" w:tplc="C69A8590">
      <w:start w:val="1"/>
      <w:numFmt w:val="decimal"/>
      <w:lvlText w:val="%1)"/>
      <w:lvlJc w:val="left"/>
      <w:pPr>
        <w:ind w:left="720" w:hanging="360"/>
      </w:pPr>
    </w:lvl>
    <w:lvl w:ilvl="1" w:tplc="8F6EF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83182"/>
    <w:multiLevelType w:val="hybridMultilevel"/>
    <w:tmpl w:val="F2402A1A"/>
    <w:lvl w:ilvl="0" w:tplc="9B664224">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66E06"/>
    <w:multiLevelType w:val="hybridMultilevel"/>
    <w:tmpl w:val="4DA2BEAA"/>
    <w:lvl w:ilvl="0" w:tplc="C69A8590">
      <w:start w:val="1"/>
      <w:numFmt w:val="decimal"/>
      <w:lvlText w:val="%1)"/>
      <w:lvlJc w:val="left"/>
      <w:pPr>
        <w:ind w:left="720" w:hanging="360"/>
      </w:pPr>
    </w:lvl>
    <w:lvl w:ilvl="1" w:tplc="8F6EF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C7BBB"/>
    <w:multiLevelType w:val="hybridMultilevel"/>
    <w:tmpl w:val="EC204B30"/>
    <w:lvl w:ilvl="0" w:tplc="C69A8590">
      <w:start w:val="1"/>
      <w:numFmt w:val="decimal"/>
      <w:lvlText w:val="%1)"/>
      <w:lvlJc w:val="left"/>
      <w:pPr>
        <w:ind w:left="720" w:hanging="360"/>
      </w:pPr>
    </w:lvl>
    <w:lvl w:ilvl="1" w:tplc="8F6EF8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8"/>
  </w:num>
  <w:num w:numId="6">
    <w:abstractNumId w:val="9"/>
  </w:num>
  <w:num w:numId="7">
    <w:abstractNumId w:val="5"/>
  </w:num>
  <w:num w:numId="8">
    <w:abstractNumId w:val="11"/>
  </w:num>
  <w:num w:numId="9">
    <w:abstractNumId w:val="1"/>
  </w:num>
  <w:num w:numId="10">
    <w:abstractNumId w:val="12"/>
  </w:num>
  <w:num w:numId="11">
    <w:abstractNumId w:val="7"/>
  </w:num>
  <w:num w:numId="12">
    <w:abstractNumId w:val="0"/>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25"/>
    <w:rsid w:val="000000BF"/>
    <w:rsid w:val="00051B16"/>
    <w:rsid w:val="00053513"/>
    <w:rsid w:val="00064E70"/>
    <w:rsid w:val="00073467"/>
    <w:rsid w:val="000800B5"/>
    <w:rsid w:val="0008464F"/>
    <w:rsid w:val="000B1EC7"/>
    <w:rsid w:val="000B7942"/>
    <w:rsid w:val="000C254A"/>
    <w:rsid w:val="000C40D4"/>
    <w:rsid w:val="000C4F91"/>
    <w:rsid w:val="001217E5"/>
    <w:rsid w:val="0012353F"/>
    <w:rsid w:val="00131984"/>
    <w:rsid w:val="00144156"/>
    <w:rsid w:val="00156773"/>
    <w:rsid w:val="00157ECA"/>
    <w:rsid w:val="00166044"/>
    <w:rsid w:val="00170113"/>
    <w:rsid w:val="00171F76"/>
    <w:rsid w:val="001810B7"/>
    <w:rsid w:val="00191844"/>
    <w:rsid w:val="001A2A21"/>
    <w:rsid w:val="001B2DAC"/>
    <w:rsid w:val="001B50A0"/>
    <w:rsid w:val="001E1D40"/>
    <w:rsid w:val="001E4027"/>
    <w:rsid w:val="001F11D2"/>
    <w:rsid w:val="00207B60"/>
    <w:rsid w:val="00213F31"/>
    <w:rsid w:val="00215604"/>
    <w:rsid w:val="00222086"/>
    <w:rsid w:val="002A0B55"/>
    <w:rsid w:val="002E3DDE"/>
    <w:rsid w:val="00331E7B"/>
    <w:rsid w:val="003353E9"/>
    <w:rsid w:val="00364E30"/>
    <w:rsid w:val="00370465"/>
    <w:rsid w:val="003704A3"/>
    <w:rsid w:val="003923FA"/>
    <w:rsid w:val="00400690"/>
    <w:rsid w:val="0040743A"/>
    <w:rsid w:val="004076C0"/>
    <w:rsid w:val="00411286"/>
    <w:rsid w:val="00413F91"/>
    <w:rsid w:val="00414845"/>
    <w:rsid w:val="004208A1"/>
    <w:rsid w:val="00424C42"/>
    <w:rsid w:val="004319CD"/>
    <w:rsid w:val="00440CE6"/>
    <w:rsid w:val="00465AAA"/>
    <w:rsid w:val="0047381C"/>
    <w:rsid w:val="00487D50"/>
    <w:rsid w:val="004A1697"/>
    <w:rsid w:val="004A16BE"/>
    <w:rsid w:val="004C3EE0"/>
    <w:rsid w:val="004F743C"/>
    <w:rsid w:val="005264FD"/>
    <w:rsid w:val="00526663"/>
    <w:rsid w:val="00541045"/>
    <w:rsid w:val="0055260B"/>
    <w:rsid w:val="00565D91"/>
    <w:rsid w:val="00577AAC"/>
    <w:rsid w:val="005A4421"/>
    <w:rsid w:val="005F07F3"/>
    <w:rsid w:val="005F6163"/>
    <w:rsid w:val="00612347"/>
    <w:rsid w:val="00615A8D"/>
    <w:rsid w:val="00627116"/>
    <w:rsid w:val="00627C5E"/>
    <w:rsid w:val="00631EFF"/>
    <w:rsid w:val="00636D96"/>
    <w:rsid w:val="006658E7"/>
    <w:rsid w:val="00692A97"/>
    <w:rsid w:val="006A1152"/>
    <w:rsid w:val="006A7463"/>
    <w:rsid w:val="006B2FD2"/>
    <w:rsid w:val="006D5DA5"/>
    <w:rsid w:val="006E164F"/>
    <w:rsid w:val="00722CCC"/>
    <w:rsid w:val="007373A8"/>
    <w:rsid w:val="0074252F"/>
    <w:rsid w:val="00750E75"/>
    <w:rsid w:val="00756522"/>
    <w:rsid w:val="0075697E"/>
    <w:rsid w:val="00760F03"/>
    <w:rsid w:val="0076446E"/>
    <w:rsid w:val="00796174"/>
    <w:rsid w:val="007A3AC4"/>
    <w:rsid w:val="007A7A66"/>
    <w:rsid w:val="007C35BC"/>
    <w:rsid w:val="007C49DA"/>
    <w:rsid w:val="007C6A52"/>
    <w:rsid w:val="007E6F7F"/>
    <w:rsid w:val="007F19F3"/>
    <w:rsid w:val="008040B4"/>
    <w:rsid w:val="00825242"/>
    <w:rsid w:val="008335B9"/>
    <w:rsid w:val="00853412"/>
    <w:rsid w:val="00862BD9"/>
    <w:rsid w:val="00874ECB"/>
    <w:rsid w:val="008750D6"/>
    <w:rsid w:val="008815DD"/>
    <w:rsid w:val="00883F8C"/>
    <w:rsid w:val="009008E1"/>
    <w:rsid w:val="00926C07"/>
    <w:rsid w:val="00931CBB"/>
    <w:rsid w:val="0093568E"/>
    <w:rsid w:val="0093725E"/>
    <w:rsid w:val="00961281"/>
    <w:rsid w:val="009664F9"/>
    <w:rsid w:val="009A11A9"/>
    <w:rsid w:val="009A44E3"/>
    <w:rsid w:val="009D1251"/>
    <w:rsid w:val="009D4C36"/>
    <w:rsid w:val="009D6636"/>
    <w:rsid w:val="00A04896"/>
    <w:rsid w:val="00A10F5C"/>
    <w:rsid w:val="00A15718"/>
    <w:rsid w:val="00A22BAE"/>
    <w:rsid w:val="00A57D9A"/>
    <w:rsid w:val="00A57EC5"/>
    <w:rsid w:val="00A61B8F"/>
    <w:rsid w:val="00A74F78"/>
    <w:rsid w:val="00A80009"/>
    <w:rsid w:val="00A859F9"/>
    <w:rsid w:val="00A942EB"/>
    <w:rsid w:val="00AE31AA"/>
    <w:rsid w:val="00B038FD"/>
    <w:rsid w:val="00B1561B"/>
    <w:rsid w:val="00B15FE9"/>
    <w:rsid w:val="00B321EF"/>
    <w:rsid w:val="00B36FCD"/>
    <w:rsid w:val="00B640A5"/>
    <w:rsid w:val="00B6646C"/>
    <w:rsid w:val="00B7791B"/>
    <w:rsid w:val="00B77F48"/>
    <w:rsid w:val="00B94F59"/>
    <w:rsid w:val="00BA306D"/>
    <w:rsid w:val="00BA3214"/>
    <w:rsid w:val="00BF34B4"/>
    <w:rsid w:val="00BF6348"/>
    <w:rsid w:val="00C1356F"/>
    <w:rsid w:val="00C63E90"/>
    <w:rsid w:val="00C662C0"/>
    <w:rsid w:val="00C971C6"/>
    <w:rsid w:val="00CC5995"/>
    <w:rsid w:val="00CD3CBF"/>
    <w:rsid w:val="00CD4F26"/>
    <w:rsid w:val="00CE0765"/>
    <w:rsid w:val="00CF366E"/>
    <w:rsid w:val="00D01EA9"/>
    <w:rsid w:val="00D13C9B"/>
    <w:rsid w:val="00D20522"/>
    <w:rsid w:val="00D25CE1"/>
    <w:rsid w:val="00D33B2D"/>
    <w:rsid w:val="00D47725"/>
    <w:rsid w:val="00D538C6"/>
    <w:rsid w:val="00D70080"/>
    <w:rsid w:val="00D848DB"/>
    <w:rsid w:val="00D85DDF"/>
    <w:rsid w:val="00DA0053"/>
    <w:rsid w:val="00DA0503"/>
    <w:rsid w:val="00DB04AB"/>
    <w:rsid w:val="00DB2BE6"/>
    <w:rsid w:val="00DD0E53"/>
    <w:rsid w:val="00DD278B"/>
    <w:rsid w:val="00DF1234"/>
    <w:rsid w:val="00DF4B0D"/>
    <w:rsid w:val="00E0370E"/>
    <w:rsid w:val="00E13DB6"/>
    <w:rsid w:val="00E17623"/>
    <w:rsid w:val="00E2005A"/>
    <w:rsid w:val="00E21D2D"/>
    <w:rsid w:val="00E24363"/>
    <w:rsid w:val="00E40B13"/>
    <w:rsid w:val="00E43735"/>
    <w:rsid w:val="00E633FC"/>
    <w:rsid w:val="00E64F04"/>
    <w:rsid w:val="00E66DE0"/>
    <w:rsid w:val="00E82C01"/>
    <w:rsid w:val="00EC3F32"/>
    <w:rsid w:val="00EE0196"/>
    <w:rsid w:val="00EF2129"/>
    <w:rsid w:val="00F006C6"/>
    <w:rsid w:val="00F437C4"/>
    <w:rsid w:val="00F72428"/>
    <w:rsid w:val="00F76EB7"/>
    <w:rsid w:val="00F821E8"/>
    <w:rsid w:val="00FB3C5E"/>
    <w:rsid w:val="00FB3CD5"/>
    <w:rsid w:val="00FC4D4D"/>
    <w:rsid w:val="00FD4217"/>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AD1DD"/>
  <w15:docId w15:val="{8738B3AA-D83C-410B-9BBD-CEC265B5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725"/>
    <w:pPr>
      <w:ind w:left="720"/>
      <w:contextualSpacing/>
    </w:pPr>
  </w:style>
  <w:style w:type="paragraph" w:styleId="BalloonText">
    <w:name w:val="Balloon Text"/>
    <w:basedOn w:val="Normal"/>
    <w:link w:val="BalloonTextChar"/>
    <w:uiPriority w:val="99"/>
    <w:semiHidden/>
    <w:unhideWhenUsed/>
    <w:rsid w:val="0092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C07"/>
    <w:rPr>
      <w:rFonts w:ascii="Segoe UI" w:hAnsi="Segoe UI" w:cs="Segoe UI"/>
      <w:sz w:val="18"/>
      <w:szCs w:val="18"/>
    </w:rPr>
  </w:style>
  <w:style w:type="paragraph" w:styleId="Header">
    <w:name w:val="header"/>
    <w:basedOn w:val="Normal"/>
    <w:link w:val="HeaderChar"/>
    <w:uiPriority w:val="99"/>
    <w:unhideWhenUsed/>
    <w:rsid w:val="0014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156"/>
  </w:style>
  <w:style w:type="paragraph" w:styleId="Footer">
    <w:name w:val="footer"/>
    <w:basedOn w:val="Normal"/>
    <w:link w:val="FooterChar"/>
    <w:uiPriority w:val="99"/>
    <w:unhideWhenUsed/>
    <w:rsid w:val="0014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156"/>
  </w:style>
  <w:style w:type="paragraph" w:styleId="ListBullet">
    <w:name w:val="List Bullet"/>
    <w:basedOn w:val="Normal"/>
    <w:rsid w:val="00144156"/>
    <w:pPr>
      <w:numPr>
        <w:ilvl w:val="4"/>
        <w:numId w:val="1"/>
      </w:numPr>
      <w:spacing w:before="40" w:after="40" w:line="240" w:lineRule="auto"/>
      <w:outlineLvl w:val="4"/>
    </w:pPr>
    <w:rPr>
      <w:rFonts w:ascii="Arial" w:eastAsia="Times New Roman" w:hAnsi="Arial" w:cs="Times New Roman"/>
      <w:sz w:val="20"/>
      <w:szCs w:val="20"/>
    </w:rPr>
  </w:style>
  <w:style w:type="paragraph" w:styleId="ListBullet2">
    <w:name w:val="List Bullet 2"/>
    <w:basedOn w:val="Normal"/>
    <w:rsid w:val="00144156"/>
    <w:pPr>
      <w:numPr>
        <w:ilvl w:val="5"/>
        <w:numId w:val="1"/>
      </w:numPr>
      <w:spacing w:before="40" w:after="40" w:line="240" w:lineRule="auto"/>
      <w:outlineLvl w:val="5"/>
    </w:pPr>
    <w:rPr>
      <w:rFonts w:ascii="Arial" w:eastAsia="Times New Roman" w:hAnsi="Arial" w:cs="Times New Roman"/>
      <w:sz w:val="20"/>
      <w:szCs w:val="20"/>
    </w:rPr>
  </w:style>
  <w:style w:type="paragraph" w:styleId="ListBullet3">
    <w:name w:val="List Bullet 3"/>
    <w:basedOn w:val="Normal"/>
    <w:rsid w:val="00144156"/>
    <w:pPr>
      <w:numPr>
        <w:ilvl w:val="6"/>
        <w:numId w:val="1"/>
      </w:numPr>
      <w:spacing w:before="40" w:after="40" w:line="240" w:lineRule="auto"/>
      <w:outlineLvl w:val="6"/>
    </w:pPr>
    <w:rPr>
      <w:rFonts w:ascii="Arial" w:eastAsia="Times New Roman" w:hAnsi="Arial" w:cs="Times New Roman"/>
      <w:sz w:val="20"/>
      <w:szCs w:val="20"/>
    </w:rPr>
  </w:style>
  <w:style w:type="paragraph" w:styleId="ListBullet4">
    <w:name w:val="List Bullet 4"/>
    <w:basedOn w:val="Normal"/>
    <w:rsid w:val="00144156"/>
    <w:pPr>
      <w:numPr>
        <w:ilvl w:val="7"/>
        <w:numId w:val="1"/>
      </w:numPr>
      <w:spacing w:before="40" w:after="40" w:line="240" w:lineRule="auto"/>
      <w:outlineLvl w:val="7"/>
    </w:pPr>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424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C42"/>
    <w:rPr>
      <w:sz w:val="20"/>
      <w:szCs w:val="20"/>
    </w:rPr>
  </w:style>
  <w:style w:type="character" w:styleId="FootnoteReference">
    <w:name w:val="footnote reference"/>
    <w:basedOn w:val="DefaultParagraphFont"/>
    <w:uiPriority w:val="99"/>
    <w:semiHidden/>
    <w:unhideWhenUsed/>
    <w:rsid w:val="00424C42"/>
    <w:rPr>
      <w:vertAlign w:val="superscript"/>
    </w:rPr>
  </w:style>
  <w:style w:type="character" w:styleId="CommentReference">
    <w:name w:val="annotation reference"/>
    <w:basedOn w:val="DefaultParagraphFont"/>
    <w:uiPriority w:val="99"/>
    <w:semiHidden/>
    <w:unhideWhenUsed/>
    <w:rsid w:val="001A2A21"/>
    <w:rPr>
      <w:sz w:val="16"/>
      <w:szCs w:val="16"/>
    </w:rPr>
  </w:style>
  <w:style w:type="table" w:styleId="TableGrid">
    <w:name w:val="Table Grid"/>
    <w:basedOn w:val="TableNormal"/>
    <w:uiPriority w:val="39"/>
    <w:rsid w:val="00E4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4F9"/>
    <w:rPr>
      <w:color w:val="808080"/>
    </w:rPr>
  </w:style>
  <w:style w:type="paragraph" w:styleId="EndnoteText">
    <w:name w:val="endnote text"/>
    <w:basedOn w:val="Normal"/>
    <w:link w:val="EndnoteTextChar"/>
    <w:uiPriority w:val="99"/>
    <w:semiHidden/>
    <w:unhideWhenUsed/>
    <w:rsid w:val="00CC59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995"/>
    <w:rPr>
      <w:sz w:val="20"/>
      <w:szCs w:val="20"/>
    </w:rPr>
  </w:style>
  <w:style w:type="character" w:styleId="EndnoteReference">
    <w:name w:val="endnote reference"/>
    <w:basedOn w:val="DefaultParagraphFont"/>
    <w:uiPriority w:val="99"/>
    <w:semiHidden/>
    <w:unhideWhenUsed/>
    <w:rsid w:val="00CC5995"/>
    <w:rPr>
      <w:vertAlign w:val="superscript"/>
    </w:rPr>
  </w:style>
  <w:style w:type="paragraph" w:styleId="CommentText">
    <w:name w:val="annotation text"/>
    <w:basedOn w:val="Normal"/>
    <w:link w:val="CommentTextChar"/>
    <w:uiPriority w:val="99"/>
    <w:semiHidden/>
    <w:unhideWhenUsed/>
    <w:rsid w:val="00FB3CD5"/>
    <w:pPr>
      <w:spacing w:line="240" w:lineRule="auto"/>
    </w:pPr>
    <w:rPr>
      <w:sz w:val="20"/>
      <w:szCs w:val="20"/>
    </w:rPr>
  </w:style>
  <w:style w:type="character" w:customStyle="1" w:styleId="CommentTextChar">
    <w:name w:val="Comment Text Char"/>
    <w:basedOn w:val="DefaultParagraphFont"/>
    <w:link w:val="CommentText"/>
    <w:uiPriority w:val="99"/>
    <w:semiHidden/>
    <w:rsid w:val="00FB3CD5"/>
    <w:rPr>
      <w:sz w:val="20"/>
      <w:szCs w:val="20"/>
    </w:rPr>
  </w:style>
  <w:style w:type="paragraph" w:styleId="CommentSubject">
    <w:name w:val="annotation subject"/>
    <w:basedOn w:val="CommentText"/>
    <w:next w:val="CommentText"/>
    <w:link w:val="CommentSubjectChar"/>
    <w:uiPriority w:val="99"/>
    <w:semiHidden/>
    <w:unhideWhenUsed/>
    <w:rsid w:val="00FB3CD5"/>
    <w:rPr>
      <w:b/>
      <w:bCs/>
    </w:rPr>
  </w:style>
  <w:style w:type="character" w:customStyle="1" w:styleId="CommentSubjectChar">
    <w:name w:val="Comment Subject Char"/>
    <w:basedOn w:val="CommentTextChar"/>
    <w:link w:val="CommentSubject"/>
    <w:uiPriority w:val="99"/>
    <w:semiHidden/>
    <w:rsid w:val="00FB3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B8F5-1FB7-43E2-A07E-66343652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Walters</dc:creator>
  <cp:lastModifiedBy>Rendell Camacho</cp:lastModifiedBy>
  <cp:revision>21</cp:revision>
  <cp:lastPrinted>2018-07-27T15:56:00Z</cp:lastPrinted>
  <dcterms:created xsi:type="dcterms:W3CDTF">2018-11-13T21:31:00Z</dcterms:created>
  <dcterms:modified xsi:type="dcterms:W3CDTF">2019-10-18T21:45:00Z</dcterms:modified>
</cp:coreProperties>
</file>